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9974B" w14:textId="53BEB809" w:rsidR="00732E0D" w:rsidRDefault="00732E0D">
      <w:pPr>
        <w:spacing w:after="160"/>
      </w:pPr>
    </w:p>
    <w:p w14:paraId="5FF68D7F" w14:textId="77777777" w:rsidR="00732E0D" w:rsidRDefault="00732E0D" w:rsidP="005A641E">
      <w:pPr>
        <w:jc w:val="center"/>
      </w:pPr>
    </w:p>
    <w:p w14:paraId="67500753" w14:textId="76AFE8C9" w:rsidR="005A641E" w:rsidRPr="005A641E" w:rsidRDefault="005A641E" w:rsidP="005A641E">
      <w:pPr>
        <w:jc w:val="center"/>
      </w:pPr>
      <w:r>
        <w:rPr>
          <w:noProof/>
        </w:rPr>
        <w:drawing>
          <wp:inline distT="0" distB="0" distL="0" distR="0" wp14:anchorId="25BF2652" wp14:editId="312DD083">
            <wp:extent cx="2225040" cy="1315114"/>
            <wp:effectExtent l="0" t="0" r="3810" b="0"/>
            <wp:docPr id="1" name="Image 1" descr="Une image contenant texte, carte de visit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arte de visite, capture d’écran&#10;&#10;Description générée automatiquement"/>
                    <pic:cNvPicPr/>
                  </pic:nvPicPr>
                  <pic:blipFill rotWithShape="1">
                    <a:blip r:embed="rId5">
                      <a:extLst>
                        <a:ext uri="{28A0092B-C50C-407E-A947-70E740481C1C}">
                          <a14:useLocalDpi xmlns:a14="http://schemas.microsoft.com/office/drawing/2010/main" val="0"/>
                        </a:ext>
                      </a:extLst>
                    </a:blip>
                    <a:srcRect t="16248" b="24647"/>
                    <a:stretch/>
                  </pic:blipFill>
                  <pic:spPr bwMode="auto">
                    <a:xfrm>
                      <a:off x="0" y="0"/>
                      <a:ext cx="2235650" cy="1321385"/>
                    </a:xfrm>
                    <a:prstGeom prst="rect">
                      <a:avLst/>
                    </a:prstGeom>
                    <a:ln>
                      <a:noFill/>
                    </a:ln>
                    <a:extLst>
                      <a:ext uri="{53640926-AAD7-44D8-BBD7-CCE9431645EC}">
                        <a14:shadowObscured xmlns:a14="http://schemas.microsoft.com/office/drawing/2010/main"/>
                      </a:ext>
                    </a:extLst>
                  </pic:spPr>
                </pic:pic>
              </a:graphicData>
            </a:graphic>
          </wp:inline>
        </w:drawing>
      </w:r>
    </w:p>
    <w:p w14:paraId="6ECAA92F" w14:textId="202E97E3" w:rsidR="001F3ABC" w:rsidRDefault="00F549E6" w:rsidP="00B46D16">
      <w:pPr>
        <w:pStyle w:val="Titre1"/>
      </w:pPr>
      <w:r>
        <w:t>Rapport d’activité 202</w:t>
      </w:r>
      <w:r w:rsidR="00357B39">
        <w:t>3</w:t>
      </w:r>
      <w:r>
        <w:t xml:space="preserve"> de la CIAMS</w:t>
      </w:r>
    </w:p>
    <w:p w14:paraId="79471E35" w14:textId="5ECE2791" w:rsidR="003675EB" w:rsidRDefault="00DB4889" w:rsidP="00F05943">
      <w:pPr>
        <w:pStyle w:val="Titre2"/>
      </w:pPr>
      <w:r>
        <w:t xml:space="preserve">Les </w:t>
      </w:r>
      <w:r w:rsidR="002D7FCA">
        <w:t>réalisations</w:t>
      </w:r>
      <w:r w:rsidR="00F05943">
        <w:t xml:space="preserve"> de l’année 202</w:t>
      </w:r>
      <w:r w:rsidR="00106A5F">
        <w:t>3</w:t>
      </w:r>
    </w:p>
    <w:p w14:paraId="42A6C98B" w14:textId="77777777" w:rsidR="008205A9" w:rsidRDefault="008D279B" w:rsidP="00C24FB6">
      <w:pPr>
        <w:rPr>
          <w:b/>
          <w:bCs/>
        </w:rPr>
      </w:pPr>
      <w:r w:rsidRPr="00CB40D6">
        <w:rPr>
          <w:b/>
          <w:bCs/>
        </w:rPr>
        <w:t>Au niveau international</w:t>
      </w:r>
      <w:r w:rsidR="00D01262" w:rsidRPr="00CB40D6">
        <w:rPr>
          <w:b/>
          <w:bCs/>
        </w:rPr>
        <w:t xml:space="preserve"> : </w:t>
      </w:r>
    </w:p>
    <w:p w14:paraId="0AF2C0C3" w14:textId="3F2D9B68" w:rsidR="008D279B" w:rsidRPr="00CB40D6" w:rsidRDefault="00F75379" w:rsidP="008205A9">
      <w:pPr>
        <w:ind w:left="708"/>
        <w:rPr>
          <w:b/>
          <w:bCs/>
        </w:rPr>
      </w:pPr>
      <w:r>
        <w:rPr>
          <w:b/>
          <w:bCs/>
        </w:rPr>
        <w:t>U</w:t>
      </w:r>
      <w:r w:rsidR="00106A5F">
        <w:rPr>
          <w:b/>
          <w:bCs/>
        </w:rPr>
        <w:t xml:space="preserve">ne campagne plus intense pour contrer </w:t>
      </w:r>
      <w:r w:rsidR="00D01262" w:rsidRPr="00CB40D6">
        <w:rPr>
          <w:b/>
          <w:bCs/>
        </w:rPr>
        <w:t>les travaux de la HCCH</w:t>
      </w:r>
      <w:r w:rsidR="00106A5F">
        <w:rPr>
          <w:b/>
          <w:bCs/>
        </w:rPr>
        <w:t xml:space="preserve"> (Conférence de la Haye de droit international privé)</w:t>
      </w:r>
      <w:r w:rsidR="00DC2BFB">
        <w:rPr>
          <w:b/>
          <w:bCs/>
        </w:rPr>
        <w:t xml:space="preserve"> </w:t>
      </w:r>
      <w:r w:rsidR="00720BDD">
        <w:rPr>
          <w:b/>
          <w:bCs/>
        </w:rPr>
        <w:t>sur « Parentalité dans le contexte de la GPA ».</w:t>
      </w:r>
    </w:p>
    <w:p w14:paraId="05E6BC90" w14:textId="20292A0A" w:rsidR="004E78DD" w:rsidRDefault="00106A5F" w:rsidP="004E78DD">
      <w:pPr>
        <w:pStyle w:val="Paragraphedeliste"/>
        <w:numPr>
          <w:ilvl w:val="0"/>
          <w:numId w:val="4"/>
        </w:numPr>
      </w:pPr>
      <w:r>
        <w:t>Nou</w:t>
      </w:r>
      <w:r w:rsidR="00152ED9">
        <w:t>s</w:t>
      </w:r>
      <w:r>
        <w:t xml:space="preserve"> nous sommes adressées à deux reprises au Etas membres</w:t>
      </w:r>
      <w:r w:rsidR="00C172E7">
        <w:t xml:space="preserve"> de la HCCH</w:t>
      </w:r>
      <w:r>
        <w:t xml:space="preserve">. Le manque de pertinence des réponses reçues montre que les </w:t>
      </w:r>
      <w:r w:rsidR="00DC2BFB">
        <w:t xml:space="preserve">90 </w:t>
      </w:r>
      <w:r>
        <w:t>gouvernement</w:t>
      </w:r>
      <w:r w:rsidR="00DC2BFB">
        <w:t>s concernés se désintéressent de ce sujet, laissant mains libres aux pressions sur le sujet</w:t>
      </w:r>
      <w:r w:rsidR="006A75E4">
        <w:t xml:space="preserve"> qui contribuera à normaliser l’accès à la GPA.</w:t>
      </w:r>
      <w:r w:rsidR="00720BDD">
        <w:t xml:space="preserve"> </w:t>
      </w:r>
    </w:p>
    <w:p w14:paraId="334F1AA1" w14:textId="2B55BB76" w:rsidR="00152ED9" w:rsidRDefault="00152ED9" w:rsidP="004E78DD">
      <w:pPr>
        <w:pStyle w:val="Paragraphedeliste"/>
        <w:numPr>
          <w:ilvl w:val="0"/>
          <w:numId w:val="4"/>
        </w:numPr>
      </w:pPr>
      <w:r>
        <w:t xml:space="preserve">Lors de la première réunion du nouveau group de travail mis en place </w:t>
      </w:r>
      <w:r w:rsidR="006A75E4">
        <w:t xml:space="preserve">en 2023 </w:t>
      </w:r>
      <w:r w:rsidR="00C172E7">
        <w:t xml:space="preserve"> PAR LA HCCH </w:t>
      </w:r>
      <w:r>
        <w:t xml:space="preserve">pour représenter la position des Etats, nous avons organisé un rassemblement à la Haye </w:t>
      </w:r>
      <w:r w:rsidR="00E110C1">
        <w:t>auquel 10 de nos organisations membres ont participé. Leur discours</w:t>
      </w:r>
      <w:r w:rsidR="00C51D6D">
        <w:t xml:space="preserve">, exprimé face au siège de la HCCH, a </w:t>
      </w:r>
      <w:r w:rsidR="00E110C1">
        <w:t xml:space="preserve">été transmis </w:t>
      </w:r>
      <w:r w:rsidR="000142B7">
        <w:t xml:space="preserve">aux </w:t>
      </w:r>
      <w:r w:rsidR="0037138A">
        <w:t xml:space="preserve">membres </w:t>
      </w:r>
      <w:r w:rsidR="005A2FBD">
        <w:t>de ce groupe de travail</w:t>
      </w:r>
      <w:r w:rsidR="0037138A">
        <w:t>.</w:t>
      </w:r>
    </w:p>
    <w:p w14:paraId="57B3E2A6" w14:textId="08A1360A" w:rsidR="00F06811" w:rsidRDefault="000142B7" w:rsidP="00F4595B">
      <w:pPr>
        <w:pStyle w:val="Paragraphedeliste"/>
        <w:numPr>
          <w:ilvl w:val="0"/>
          <w:numId w:val="4"/>
        </w:numPr>
      </w:pPr>
      <w:r>
        <w:t>Nous avons rencontré l’équipe permanente de la HCCH, tot</w:t>
      </w:r>
      <w:r w:rsidR="0048483D">
        <w:t>a</w:t>
      </w:r>
      <w:r>
        <w:t>l</w:t>
      </w:r>
      <w:r w:rsidR="0048483D">
        <w:t>e</w:t>
      </w:r>
      <w:r>
        <w:t xml:space="preserve">ment inféodée à la défense des </w:t>
      </w:r>
      <w:r w:rsidR="0048483D">
        <w:t xml:space="preserve">intérêts des </w:t>
      </w:r>
      <w:r w:rsidR="006F7356">
        <w:t>commanditaires et imperméable à toute autre considération.</w:t>
      </w:r>
      <w:r w:rsidR="006F7356">
        <w:br/>
        <w:t>Nous avons réitéré, en vain, notre demande d</w:t>
      </w:r>
      <w:r w:rsidR="00B7328B">
        <w:t>e sta</w:t>
      </w:r>
      <w:r w:rsidR="005A2FBD">
        <w:t>t</w:t>
      </w:r>
      <w:r w:rsidR="00B7328B">
        <w:t>ut d’observatrice des travaux de la HCCH.</w:t>
      </w:r>
    </w:p>
    <w:p w14:paraId="3AF17027" w14:textId="18FA01EC" w:rsidR="00E03DB3" w:rsidRDefault="00534E64" w:rsidP="00E03DB3">
      <w:pPr>
        <w:ind w:left="708"/>
        <w:rPr>
          <w:b/>
          <w:bCs/>
        </w:rPr>
      </w:pPr>
      <w:r>
        <w:rPr>
          <w:b/>
          <w:bCs/>
        </w:rPr>
        <w:t xml:space="preserve">ONU : </w:t>
      </w:r>
      <w:r w:rsidR="00F75379" w:rsidRPr="00F75379">
        <w:rPr>
          <w:b/>
          <w:bCs/>
        </w:rPr>
        <w:t>confrontation des agences onusiennes favorables à la GPA</w:t>
      </w:r>
    </w:p>
    <w:p w14:paraId="0601FD3A" w14:textId="0246B53D" w:rsidR="00571F05" w:rsidRDefault="008D1F6F" w:rsidP="00571F05">
      <w:pPr>
        <w:ind w:left="1416"/>
      </w:pPr>
      <w:r w:rsidRPr="008D1F6F">
        <w:t xml:space="preserve">Nous avions invité les 4 agences </w:t>
      </w:r>
      <w:r>
        <w:t>o</w:t>
      </w:r>
      <w:r w:rsidRPr="008D1F6F">
        <w:t>n</w:t>
      </w:r>
      <w:r>
        <w:t>u</w:t>
      </w:r>
      <w:r w:rsidRPr="008D1F6F">
        <w:t>siennes</w:t>
      </w:r>
      <w:r w:rsidR="00534E64">
        <w:t xml:space="preserve"> à notre évènement à New York</w:t>
      </w:r>
      <w:r w:rsidR="00C51D6D">
        <w:t xml:space="preserve"> en mars 2023</w:t>
      </w:r>
      <w:r w:rsidR="00571F05">
        <w:t xml:space="preserve"> pour confronter leurs positions pro- GPA (en vain, nul n’a répondu).</w:t>
      </w:r>
    </w:p>
    <w:p w14:paraId="267B6C4B" w14:textId="10F05669" w:rsidR="00571F05" w:rsidRDefault="0081782E" w:rsidP="00C54137">
      <w:pPr>
        <w:pStyle w:val="Paragraphedeliste"/>
        <w:numPr>
          <w:ilvl w:val="0"/>
          <w:numId w:val="7"/>
        </w:numPr>
      </w:pPr>
      <w:r w:rsidRPr="00C54137">
        <w:rPr>
          <w:b/>
          <w:bCs/>
        </w:rPr>
        <w:t xml:space="preserve">ICAT </w:t>
      </w:r>
      <w:r w:rsidRPr="00571F05">
        <w:t xml:space="preserve">https://icat.un.org/ </w:t>
      </w:r>
    </w:p>
    <w:p w14:paraId="6FECA404" w14:textId="5E0EE42F" w:rsidR="00571F05" w:rsidRPr="00C54137" w:rsidRDefault="0081782E" w:rsidP="00C54137">
      <w:pPr>
        <w:pStyle w:val="Paragraphedeliste"/>
        <w:numPr>
          <w:ilvl w:val="0"/>
          <w:numId w:val="7"/>
        </w:numPr>
        <w:rPr>
          <w:b/>
          <w:bCs/>
          <w:lang w:val="en-US"/>
        </w:rPr>
      </w:pPr>
      <w:r w:rsidRPr="00C54137">
        <w:rPr>
          <w:b/>
          <w:bCs/>
          <w:lang w:val="en-US"/>
        </w:rPr>
        <w:t>UNODOC</w:t>
      </w:r>
      <w:r w:rsidRPr="00C54137">
        <w:rPr>
          <w:lang w:val="en-US"/>
        </w:rPr>
        <w:t xml:space="preserve"> https://www.unodc.org/ This agency in its 2020 report on trafficking does not </w:t>
      </w:r>
      <w:r w:rsidRPr="00C54137">
        <w:rPr>
          <w:b/>
          <w:bCs/>
          <w:lang w:val="en-US"/>
        </w:rPr>
        <w:t xml:space="preserve">mention surrogacy at all and only considers "forced surrogacy" in its work.. </w:t>
      </w:r>
    </w:p>
    <w:p w14:paraId="62859C31" w14:textId="797FEA09" w:rsidR="00571F05" w:rsidRPr="00C54137" w:rsidRDefault="0081782E" w:rsidP="00C54137">
      <w:pPr>
        <w:pStyle w:val="Paragraphedeliste"/>
        <w:numPr>
          <w:ilvl w:val="0"/>
          <w:numId w:val="7"/>
        </w:numPr>
        <w:rPr>
          <w:lang w:val="en-US"/>
        </w:rPr>
      </w:pPr>
      <w:r w:rsidRPr="00C54137">
        <w:rPr>
          <w:b/>
          <w:bCs/>
          <w:lang w:val="es-ES"/>
        </w:rPr>
        <w:t>UNFPA</w:t>
      </w:r>
      <w:r w:rsidRPr="00C54137">
        <w:rPr>
          <w:lang w:val="es-ES"/>
        </w:rPr>
        <w:t xml:space="preserve"> https://www.unfpa.org/resources/putting-end-human-trafficking . </w:t>
      </w:r>
      <w:r w:rsidRPr="00C54137">
        <w:rPr>
          <w:lang w:val="en-US"/>
        </w:rPr>
        <w:t xml:space="preserve">In its 2021 report </w:t>
      </w:r>
      <w:r w:rsidR="00124DD6">
        <w:rPr>
          <w:lang w:val="en-US"/>
        </w:rPr>
        <w:t>it</w:t>
      </w:r>
      <w:r w:rsidRPr="00C54137">
        <w:rPr>
          <w:lang w:val="en-US"/>
        </w:rPr>
        <w:t xml:space="preserve"> seems to be advocating for regulated surrogacy. </w:t>
      </w:r>
    </w:p>
    <w:p w14:paraId="6426C00D" w14:textId="5D0AB16B" w:rsidR="008205A9" w:rsidRPr="00C54137" w:rsidRDefault="0081782E" w:rsidP="00C54137">
      <w:pPr>
        <w:pStyle w:val="Paragraphedeliste"/>
        <w:numPr>
          <w:ilvl w:val="0"/>
          <w:numId w:val="7"/>
        </w:numPr>
        <w:rPr>
          <w:lang w:val="en-US"/>
        </w:rPr>
      </w:pPr>
      <w:r w:rsidRPr="00C54137">
        <w:rPr>
          <w:b/>
          <w:bCs/>
          <w:lang w:val="en-US"/>
        </w:rPr>
        <w:t>The Special Rapporteur on the sale and exploitation of children</w:t>
      </w:r>
      <w:r w:rsidRPr="00C54137">
        <w:rPr>
          <w:lang w:val="en-US"/>
        </w:rPr>
        <w:t xml:space="preserve"> https://www.ohchr.org/en/specialprocedures/sr-sale-of-childre</w:t>
      </w:r>
      <w:r w:rsidR="00C743DE" w:rsidRPr="00C54137">
        <w:rPr>
          <w:lang w:val="en-US"/>
        </w:rPr>
        <w:t>n</w:t>
      </w:r>
    </w:p>
    <w:p w14:paraId="47CD29D0" w14:textId="355AF8EF" w:rsidR="00E03DB3" w:rsidRPr="00E03DB3" w:rsidRDefault="00F75379" w:rsidP="00E03DB3">
      <w:pPr>
        <w:ind w:left="708"/>
        <w:rPr>
          <w:b/>
          <w:bCs/>
        </w:rPr>
      </w:pPr>
      <w:r>
        <w:rPr>
          <w:b/>
          <w:bCs/>
        </w:rPr>
        <w:t xml:space="preserve">Un contact avec la </w:t>
      </w:r>
      <w:proofErr w:type="spellStart"/>
      <w:r>
        <w:rPr>
          <w:b/>
          <w:bCs/>
        </w:rPr>
        <w:t>Rapporteure</w:t>
      </w:r>
      <w:proofErr w:type="spellEnd"/>
      <w:r>
        <w:rPr>
          <w:b/>
          <w:bCs/>
        </w:rPr>
        <w:t xml:space="preserve"> </w:t>
      </w:r>
      <w:r w:rsidR="00E03DB3">
        <w:rPr>
          <w:b/>
          <w:bCs/>
        </w:rPr>
        <w:t xml:space="preserve">spéciale </w:t>
      </w:r>
      <w:r w:rsidR="00762B55">
        <w:rPr>
          <w:b/>
          <w:bCs/>
        </w:rPr>
        <w:t xml:space="preserve">des violences contre les femmes </w:t>
      </w:r>
    </w:p>
    <w:p w14:paraId="3D753901" w14:textId="57C6C706" w:rsidR="00F75379" w:rsidRPr="007A0D03" w:rsidRDefault="003154FA" w:rsidP="003154FA">
      <w:pPr>
        <w:ind w:left="1416"/>
      </w:pPr>
      <w:r>
        <w:t>En entretien avec</w:t>
      </w:r>
      <w:r w:rsidR="00B44B16" w:rsidRPr="007A0D03">
        <w:t xml:space="preserve"> </w:t>
      </w:r>
      <w:proofErr w:type="spellStart"/>
      <w:r w:rsidR="00B44B16" w:rsidRPr="007A0D03">
        <w:t>Reem</w:t>
      </w:r>
      <w:proofErr w:type="spellEnd"/>
      <w:r w:rsidR="00B44B16" w:rsidRPr="007A0D03">
        <w:t xml:space="preserve"> </w:t>
      </w:r>
      <w:proofErr w:type="spellStart"/>
      <w:r w:rsidR="00B44B16" w:rsidRPr="007A0D03">
        <w:t>Alsalem</w:t>
      </w:r>
      <w:proofErr w:type="spellEnd"/>
      <w:r w:rsidR="00B44B16" w:rsidRPr="007A0D03">
        <w:t xml:space="preserve">, nous lui avons demandé de prendre en compte </w:t>
      </w:r>
      <w:r w:rsidR="00762B55">
        <w:t>l</w:t>
      </w:r>
      <w:r w:rsidR="00B44B16" w:rsidRPr="007A0D03">
        <w:t xml:space="preserve">a GPA en </w:t>
      </w:r>
      <w:r w:rsidR="007A0D03">
        <w:t xml:space="preserve">tant </w:t>
      </w:r>
      <w:r w:rsidR="00B44B16" w:rsidRPr="007A0D03">
        <w:t xml:space="preserve">que </w:t>
      </w:r>
      <w:r w:rsidR="00762B55">
        <w:t>v</w:t>
      </w:r>
      <w:r w:rsidR="00B44B16" w:rsidRPr="007A0D03">
        <w:t>iolence faites aux femmes</w:t>
      </w:r>
      <w:r w:rsidR="007A0D03">
        <w:t xml:space="preserve">. A sa demande, nous lui avons communiqué informations et contacts. </w:t>
      </w:r>
      <w:r>
        <w:t>Elle devrait publier un document en ce sens fin 2024.</w:t>
      </w:r>
      <w:r w:rsidR="007A0D03" w:rsidRPr="007A0D03">
        <w:t xml:space="preserve"> </w:t>
      </w:r>
    </w:p>
    <w:p w14:paraId="3C63D404" w14:textId="77777777" w:rsidR="00B7328B" w:rsidRPr="007A0D03" w:rsidRDefault="00B7328B" w:rsidP="00C24FB6"/>
    <w:p w14:paraId="336ACF63" w14:textId="7BA9BCEA" w:rsidR="00786632" w:rsidRPr="00CB40D6" w:rsidRDefault="008D279B" w:rsidP="00C24FB6">
      <w:pPr>
        <w:rPr>
          <w:b/>
          <w:bCs/>
        </w:rPr>
      </w:pPr>
      <w:r w:rsidRPr="00CB40D6">
        <w:rPr>
          <w:b/>
          <w:bCs/>
        </w:rPr>
        <w:t>Au niveau européen</w:t>
      </w:r>
      <w:r w:rsidR="00D01262" w:rsidRPr="00CB40D6">
        <w:rPr>
          <w:b/>
          <w:bCs/>
        </w:rPr>
        <w:t xml:space="preserve"> : </w:t>
      </w:r>
      <w:r w:rsidR="00F66282">
        <w:rPr>
          <w:b/>
          <w:bCs/>
        </w:rPr>
        <w:t xml:space="preserve">un travail de plaidoyer intense </w:t>
      </w:r>
      <w:r w:rsidR="00CC7AD7">
        <w:rPr>
          <w:b/>
          <w:bCs/>
        </w:rPr>
        <w:t xml:space="preserve">face à une actualité parlementaire </w:t>
      </w:r>
      <w:r w:rsidR="007F1B47">
        <w:rPr>
          <w:b/>
          <w:bCs/>
        </w:rPr>
        <w:t>très riche</w:t>
      </w:r>
    </w:p>
    <w:p w14:paraId="1572D0A0" w14:textId="77777777" w:rsidR="009A6245" w:rsidRDefault="009A6245" w:rsidP="00C24FB6"/>
    <w:p w14:paraId="39A76D2A" w14:textId="6F852DB0" w:rsidR="005B6C0B" w:rsidRDefault="00763B9B" w:rsidP="00982542">
      <w:pPr>
        <w:pStyle w:val="Paragraphedeliste"/>
        <w:numPr>
          <w:ilvl w:val="0"/>
          <w:numId w:val="5"/>
        </w:numPr>
      </w:pPr>
      <w:r>
        <w:t xml:space="preserve">Directive Violence : Nous avons proposé une cartographie des violences qui inclut </w:t>
      </w:r>
      <w:r w:rsidR="005B6C0B">
        <w:t>aussi les vi</w:t>
      </w:r>
      <w:r w:rsidR="006F5B99">
        <w:t>ol</w:t>
      </w:r>
      <w:r w:rsidR="005B6C0B">
        <w:t>ences en raison de l’exploitation reproductive des femmes</w:t>
      </w:r>
      <w:r w:rsidR="00B10C21">
        <w:t> ;</w:t>
      </w:r>
    </w:p>
    <w:p w14:paraId="7BF4D0CD" w14:textId="5CD48214" w:rsidR="005B6C0B" w:rsidRDefault="00820E1B" w:rsidP="00982542">
      <w:pPr>
        <w:pStyle w:val="Paragraphedeliste"/>
        <w:numPr>
          <w:ilvl w:val="0"/>
          <w:numId w:val="5"/>
        </w:numPr>
      </w:pPr>
      <w:r>
        <w:t xml:space="preserve">Révision de la directive de 2011 sur la traite humaine. </w:t>
      </w:r>
      <w:r w:rsidR="006F5B99">
        <w:t xml:space="preserve">Là aussi, nous avons </w:t>
      </w:r>
      <w:r w:rsidR="00F75A79">
        <w:t>montré que la GPA relève de la traite humaine. La GP</w:t>
      </w:r>
      <w:r w:rsidR="0032470C">
        <w:t>A</w:t>
      </w:r>
      <w:r w:rsidR="00F75A79">
        <w:t xml:space="preserve"> est aujourd’hui </w:t>
      </w:r>
      <w:r w:rsidR="0032470C">
        <w:t>prise en compt</w:t>
      </w:r>
      <w:r w:rsidR="00D05788">
        <w:t xml:space="preserve">e dans cette directive </w:t>
      </w:r>
      <w:r w:rsidR="009B66F3">
        <w:t>mais</w:t>
      </w:r>
      <w:r w:rsidR="00D05788">
        <w:t xml:space="preserve"> avec une formulation ambiguë. En tant que féministe, </w:t>
      </w:r>
      <w:r w:rsidR="009B66F3">
        <w:t xml:space="preserve">nous pouvons démontrer que toutes les formes de GPA relèvent de la traite humaine. Mais les pro-GPA </w:t>
      </w:r>
      <w:r w:rsidR="004C543D">
        <w:t xml:space="preserve">considérerons que la directive </w:t>
      </w:r>
      <w:r w:rsidR="00196D35">
        <w:t>permet d</w:t>
      </w:r>
      <w:r w:rsidR="00982542">
        <w:t>e ne condamner que certaines formes de GPA, donc de considérer toutes</w:t>
      </w:r>
      <w:r w:rsidR="0074691B">
        <w:t xml:space="preserve"> </w:t>
      </w:r>
      <w:r w:rsidR="00982542">
        <w:t>les autres formes comme acceptables.</w:t>
      </w:r>
    </w:p>
    <w:p w14:paraId="40A921A4" w14:textId="34066A0F" w:rsidR="00982542" w:rsidRDefault="00982542" w:rsidP="00982542">
      <w:pPr>
        <w:pStyle w:val="Paragraphedeliste"/>
        <w:numPr>
          <w:ilvl w:val="0"/>
          <w:numId w:val="5"/>
        </w:numPr>
      </w:pPr>
      <w:r>
        <w:lastRenderedPageBreak/>
        <w:t xml:space="preserve">Projet </w:t>
      </w:r>
      <w:r w:rsidR="0074691B">
        <w:t xml:space="preserve">de </w:t>
      </w:r>
      <w:r w:rsidR="00D131B0">
        <w:t xml:space="preserve">règlement concernant un certificat européen de parentalité. </w:t>
      </w:r>
      <w:r w:rsidR="006D345C">
        <w:t>Ce projet est à rapprocher des travaux de la HCCH dont il partage la logique</w:t>
      </w:r>
      <w:r w:rsidR="0010510E">
        <w:t>.</w:t>
      </w:r>
      <w:r w:rsidR="00571719">
        <w:t xml:space="preserve"> Tandis que la HCCH proposerait un certificat de parentalité international, l</w:t>
      </w:r>
      <w:r w:rsidR="00122B58">
        <w:t>’</w:t>
      </w:r>
      <w:r w:rsidR="00571719">
        <w:t>Europe établirait un certificat européen</w:t>
      </w:r>
      <w:r w:rsidR="0080587F">
        <w:t xml:space="preserve"> de parentalité</w:t>
      </w:r>
      <w:r w:rsidR="00571719">
        <w:t xml:space="preserve">. L’assistant parlementaire </w:t>
      </w:r>
      <w:r w:rsidR="0089297D">
        <w:t>de la rapporteuse de ce projet</w:t>
      </w:r>
      <w:r w:rsidR="009B79E8">
        <w:t xml:space="preserve">, rencontré </w:t>
      </w:r>
      <w:r w:rsidR="0089297D">
        <w:t>au parlement</w:t>
      </w:r>
      <w:r w:rsidR="009B79E8">
        <w:t xml:space="preserve">, </w:t>
      </w:r>
      <w:r w:rsidR="0089297D">
        <w:t>ne voyait pas en quoi ce projet affectait directement la question de la GPA.</w:t>
      </w:r>
    </w:p>
    <w:p w14:paraId="1CC0CDE5" w14:textId="47C5FA46" w:rsidR="002E0ABE" w:rsidRPr="00AF2517" w:rsidRDefault="001E2B28" w:rsidP="00C93966">
      <w:pPr>
        <w:pStyle w:val="Paragraphedeliste"/>
        <w:numPr>
          <w:ilvl w:val="0"/>
          <w:numId w:val="5"/>
        </w:numPr>
      </w:pPr>
      <w:r w:rsidRPr="00AF2517">
        <w:t>Confrontation de la députée</w:t>
      </w:r>
      <w:r w:rsidR="00AF2517">
        <w:t xml:space="preserve"> </w:t>
      </w:r>
      <w:r w:rsidR="00AF2517" w:rsidRPr="00AF2517">
        <w:t>européenne</w:t>
      </w:r>
      <w:r w:rsidRPr="00AF2517">
        <w:t xml:space="preserve"> </w:t>
      </w:r>
      <w:r w:rsidR="00361B9E" w:rsidRPr="00AF2517">
        <w:t xml:space="preserve">Frances </w:t>
      </w:r>
      <w:r w:rsidR="006A5CEB" w:rsidRPr="00AF2517">
        <w:t xml:space="preserve"> </w:t>
      </w:r>
      <w:proofErr w:type="spellStart"/>
      <w:r w:rsidR="006A5CEB" w:rsidRPr="00AF2517">
        <w:t>Fitgerald</w:t>
      </w:r>
      <w:proofErr w:type="spellEnd"/>
      <w:r w:rsidR="006A5CEB" w:rsidRPr="00AF2517">
        <w:t xml:space="preserve"> </w:t>
      </w:r>
      <w:r w:rsidR="005958EC" w:rsidRPr="00AF2517">
        <w:t xml:space="preserve">pour sa participation à </w:t>
      </w:r>
      <w:r w:rsidR="00C87FDC" w:rsidRPr="00AF2517">
        <w:t>« </w:t>
      </w:r>
      <w:r w:rsidR="00C87FDC" w:rsidRPr="00C93966">
        <w:t xml:space="preserve">The </w:t>
      </w:r>
      <w:proofErr w:type="spellStart"/>
      <w:r w:rsidR="00C87FDC" w:rsidRPr="00C93966">
        <w:t>imperative</w:t>
      </w:r>
      <w:proofErr w:type="spellEnd"/>
      <w:r w:rsidR="00C87FDC" w:rsidRPr="00C93966">
        <w:t xml:space="preserve"> of </w:t>
      </w:r>
      <w:proofErr w:type="spellStart"/>
      <w:r w:rsidR="00C87FDC" w:rsidRPr="00C93966">
        <w:t>equal</w:t>
      </w:r>
      <w:proofErr w:type="spellEnd"/>
      <w:r w:rsidR="00C87FDC" w:rsidRPr="00C93966">
        <w:t xml:space="preserve"> </w:t>
      </w:r>
      <w:proofErr w:type="spellStart"/>
      <w:r w:rsidR="00C87FDC" w:rsidRPr="00C93966">
        <w:t>access</w:t>
      </w:r>
      <w:proofErr w:type="spellEnd"/>
      <w:r w:rsidR="00C87FDC" w:rsidRPr="00C93966">
        <w:t xml:space="preserve"> to </w:t>
      </w:r>
      <w:proofErr w:type="spellStart"/>
      <w:r w:rsidR="00C87FDC" w:rsidRPr="00C93966">
        <w:t>fertility</w:t>
      </w:r>
      <w:proofErr w:type="spellEnd"/>
      <w:r w:rsidR="00C87FDC" w:rsidRPr="00C93966">
        <w:t xml:space="preserve"> </w:t>
      </w:r>
      <w:proofErr w:type="spellStart"/>
      <w:r w:rsidR="00C87FDC" w:rsidRPr="00C93966">
        <w:t>treatment</w:t>
      </w:r>
      <w:proofErr w:type="spellEnd"/>
      <w:r w:rsidR="00C87FDC" w:rsidRPr="00C93966">
        <w:t xml:space="preserve"> in Europe - White Paper » qui </w:t>
      </w:r>
      <w:r w:rsidR="00AF2517" w:rsidRPr="00C93966">
        <w:t>exige que L’Union Européenne « </w:t>
      </w:r>
      <w:proofErr w:type="spellStart"/>
      <w:r w:rsidR="00AF2517" w:rsidRPr="00C93966">
        <w:t>recognise</w:t>
      </w:r>
      <w:proofErr w:type="spellEnd"/>
      <w:r w:rsidR="00AF2517" w:rsidRPr="00C93966">
        <w:t xml:space="preserve"> the right to have a </w:t>
      </w:r>
      <w:proofErr w:type="spellStart"/>
      <w:r w:rsidR="00AF2517" w:rsidRPr="00C93966">
        <w:t>child</w:t>
      </w:r>
      <w:proofErr w:type="spellEnd"/>
      <w:r w:rsidR="00AF2517" w:rsidRPr="00C93966">
        <w:t xml:space="preserve"> as a </w:t>
      </w:r>
      <w:proofErr w:type="spellStart"/>
      <w:r w:rsidR="00AF2517" w:rsidRPr="00C93966">
        <w:t>universal</w:t>
      </w:r>
      <w:proofErr w:type="spellEnd"/>
      <w:r w:rsidR="00AF2517" w:rsidRPr="00C93966">
        <w:t xml:space="preserve"> right </w:t>
      </w:r>
      <w:proofErr w:type="spellStart"/>
      <w:r w:rsidR="00AF2517" w:rsidRPr="00C93966">
        <w:t>throughout</w:t>
      </w:r>
      <w:proofErr w:type="spellEnd"/>
      <w:r w:rsidR="00AF2517" w:rsidRPr="00C93966">
        <w:t xml:space="preserve"> the EU".</w:t>
      </w:r>
    </w:p>
    <w:p w14:paraId="135F5220" w14:textId="77777777" w:rsidR="00C40C61" w:rsidRDefault="00C40C61" w:rsidP="002E0ABE">
      <w:pPr>
        <w:rPr>
          <w:b/>
          <w:bCs/>
        </w:rPr>
      </w:pPr>
    </w:p>
    <w:p w14:paraId="6C291024" w14:textId="0E02901D" w:rsidR="002E0ABE" w:rsidRPr="002E0ABE" w:rsidRDefault="002E0ABE" w:rsidP="002E0ABE">
      <w:pPr>
        <w:rPr>
          <w:b/>
          <w:bCs/>
        </w:rPr>
      </w:pPr>
      <w:r w:rsidRPr="002E0ABE">
        <w:rPr>
          <w:b/>
          <w:bCs/>
        </w:rPr>
        <w:t>Au niveau national</w:t>
      </w:r>
    </w:p>
    <w:p w14:paraId="15DFF2C5" w14:textId="17611E39" w:rsidR="008D000A" w:rsidRPr="008D000A" w:rsidRDefault="008D000A" w:rsidP="00361B9E">
      <w:pPr>
        <w:ind w:left="708"/>
        <w:rPr>
          <w:b/>
          <w:bCs/>
        </w:rPr>
      </w:pPr>
      <w:r w:rsidRPr="008D000A">
        <w:rPr>
          <w:b/>
          <w:bCs/>
        </w:rPr>
        <w:t>Ukraine</w:t>
      </w:r>
    </w:p>
    <w:p w14:paraId="0BB793C2" w14:textId="0BBABC8C" w:rsidR="002E0ABE" w:rsidRDefault="002E0ABE" w:rsidP="008D000A">
      <w:pPr>
        <w:ind w:left="1416"/>
      </w:pPr>
      <w:r>
        <w:t xml:space="preserve">Avec notre organisation membre, </w:t>
      </w:r>
      <w:proofErr w:type="spellStart"/>
      <w:r>
        <w:t>D</w:t>
      </w:r>
      <w:r w:rsidR="005C393C">
        <w:t>e</w:t>
      </w:r>
      <w:r>
        <w:t>mocracy</w:t>
      </w:r>
      <w:proofErr w:type="spellEnd"/>
      <w:r>
        <w:t xml:space="preserve"> y </w:t>
      </w:r>
      <w:proofErr w:type="spellStart"/>
      <w:r w:rsidR="00AE74CE">
        <w:t>De</w:t>
      </w:r>
      <w:r>
        <w:t>veloppement</w:t>
      </w:r>
      <w:proofErr w:type="spellEnd"/>
      <w:r>
        <w:t xml:space="preserve"> center, n</w:t>
      </w:r>
      <w:r w:rsidR="00CC3482">
        <w:t xml:space="preserve">ous avons interpellé </w:t>
      </w:r>
      <w:r w:rsidR="0099681C">
        <w:t xml:space="preserve">les ministres ukrainiens </w:t>
      </w:r>
      <w:r w:rsidR="001E2B28">
        <w:t>de la santé et de l’intérieur pour le</w:t>
      </w:r>
      <w:r w:rsidR="00D023E0">
        <w:t>ur demander d’interdire la GPA plutôt que la réglementer. Ce projet de réglementa</w:t>
      </w:r>
      <w:r w:rsidR="00DB3B61">
        <w:t>t</w:t>
      </w:r>
      <w:r w:rsidR="00D023E0">
        <w:t xml:space="preserve">ion de la GPA est d’ailleurs </w:t>
      </w:r>
      <w:r w:rsidR="00361B9E">
        <w:t>tombé à la trappe</w:t>
      </w:r>
      <w:r w:rsidR="007F45D5">
        <w:t>,</w:t>
      </w:r>
      <w:r w:rsidR="00361B9E">
        <w:t xml:space="preserve"> s’semble-t-il.</w:t>
      </w:r>
    </w:p>
    <w:p w14:paraId="2589254C" w14:textId="57A76811" w:rsidR="00AE74CE" w:rsidRPr="008D000A" w:rsidRDefault="008D000A" w:rsidP="00361B9E">
      <w:pPr>
        <w:ind w:left="708"/>
        <w:rPr>
          <w:b/>
          <w:bCs/>
        </w:rPr>
      </w:pPr>
      <w:proofErr w:type="spellStart"/>
      <w:r w:rsidRPr="008D000A">
        <w:rPr>
          <w:b/>
          <w:bCs/>
        </w:rPr>
        <w:t>Georgie</w:t>
      </w:r>
      <w:proofErr w:type="spellEnd"/>
    </w:p>
    <w:p w14:paraId="5A6D4356" w14:textId="4C5038BB" w:rsidR="00AE74CE" w:rsidRDefault="00AE74CE" w:rsidP="008D000A">
      <w:pPr>
        <w:ind w:left="1416"/>
      </w:pPr>
      <w:r>
        <w:t>Lettre à la présidente de la Géorgie à propos du projet d’interdiction de la GPA commerciale.</w:t>
      </w:r>
    </w:p>
    <w:p w14:paraId="6D5D1B4A" w14:textId="77777777" w:rsidR="0089297D" w:rsidRDefault="0089297D" w:rsidP="0089297D"/>
    <w:p w14:paraId="2BBAD93C" w14:textId="7196CBC0" w:rsidR="0089297D" w:rsidRPr="0012458B" w:rsidRDefault="0089297D" w:rsidP="00C40C61">
      <w:pPr>
        <w:pStyle w:val="Titre2"/>
      </w:pPr>
      <w:r w:rsidRPr="0012458B">
        <w:t xml:space="preserve">Une présence de la CIAMS </w:t>
      </w:r>
      <w:r w:rsidR="0012458B">
        <w:t>affirmée</w:t>
      </w:r>
    </w:p>
    <w:p w14:paraId="5E78BD37" w14:textId="77777777" w:rsidR="0089297D" w:rsidRDefault="0089297D" w:rsidP="0012458B">
      <w:pPr>
        <w:ind w:left="708"/>
      </w:pPr>
    </w:p>
    <w:p w14:paraId="1F1D0061" w14:textId="36E99258" w:rsidR="00113514" w:rsidRDefault="001F0D18" w:rsidP="00C15ED7">
      <w:pPr>
        <w:pStyle w:val="Paragraphedeliste"/>
        <w:numPr>
          <w:ilvl w:val="0"/>
          <w:numId w:val="11"/>
        </w:numPr>
      </w:pPr>
      <w:r w:rsidRPr="00CA76BC">
        <w:t>Au</w:t>
      </w:r>
      <w:r w:rsidR="00CA76BC" w:rsidRPr="00CA76BC">
        <w:t>x</w:t>
      </w:r>
      <w:r w:rsidRPr="00CA76BC">
        <w:t xml:space="preserve"> USA</w:t>
      </w:r>
      <w:r>
        <w:t>, à</w:t>
      </w:r>
      <w:r w:rsidR="003717F3" w:rsidRPr="003717F3">
        <w:t xml:space="preserve"> </w:t>
      </w:r>
      <w:r w:rsidR="00276995">
        <w:t>Ne</w:t>
      </w:r>
      <w:r w:rsidR="003717F3" w:rsidRPr="003717F3">
        <w:t xml:space="preserve">w </w:t>
      </w:r>
      <w:r w:rsidR="00276995" w:rsidRPr="003717F3">
        <w:t>York</w:t>
      </w:r>
      <w:r w:rsidR="003717F3" w:rsidRPr="003717F3">
        <w:t>, pour la CSW</w:t>
      </w:r>
      <w:r w:rsidR="00FA10FC">
        <w:t>67</w:t>
      </w:r>
      <w:r w:rsidR="003717F3" w:rsidRPr="003717F3">
        <w:t xml:space="preserve"> </w:t>
      </w:r>
      <w:r w:rsidR="003717F3">
        <w:t>nous avons organisé deux conférences</w:t>
      </w:r>
      <w:r w:rsidR="00BE6AFF">
        <w:t xml:space="preserve">, </w:t>
      </w:r>
      <w:r w:rsidR="00B757D0">
        <w:t>et avons été invitée à une tr</w:t>
      </w:r>
      <w:r w:rsidR="00FA10FC">
        <w:t>o</w:t>
      </w:r>
      <w:r w:rsidR="00B757D0">
        <w:t>isième</w:t>
      </w:r>
    </w:p>
    <w:p w14:paraId="5A8B32AC" w14:textId="1935FF18" w:rsidR="00113514" w:rsidRDefault="00BE6AFF" w:rsidP="00FA10FC">
      <w:pPr>
        <w:pStyle w:val="Paragraphedeliste"/>
        <w:numPr>
          <w:ilvl w:val="0"/>
          <w:numId w:val="10"/>
        </w:numPr>
      </w:pPr>
      <w:r>
        <w:t xml:space="preserve">l’une </w:t>
      </w:r>
      <w:r w:rsidR="003717F3">
        <w:t>en présentiel</w:t>
      </w:r>
      <w:r>
        <w:t xml:space="preserve"> avec Maria </w:t>
      </w:r>
      <w:proofErr w:type="spellStart"/>
      <w:r>
        <w:t>Dmitrieva</w:t>
      </w:r>
      <w:proofErr w:type="spellEnd"/>
      <w:r>
        <w:t xml:space="preserve"> (Ukraine), </w:t>
      </w:r>
      <w:r w:rsidR="00687B09">
        <w:t xml:space="preserve">Chiara </w:t>
      </w:r>
      <w:proofErr w:type="spellStart"/>
      <w:r w:rsidR="00687B09">
        <w:t>Parolin</w:t>
      </w:r>
      <w:proofErr w:type="spellEnd"/>
      <w:r w:rsidR="00687B09">
        <w:t xml:space="preserve"> (Italie), </w:t>
      </w:r>
      <w:r w:rsidR="00276995">
        <w:t xml:space="preserve"> </w:t>
      </w:r>
      <w:proofErr w:type="spellStart"/>
      <w:r w:rsidR="00276995">
        <w:t>Clemence</w:t>
      </w:r>
      <w:proofErr w:type="spellEnd"/>
      <w:r w:rsidR="00276995">
        <w:t xml:space="preserve"> </w:t>
      </w:r>
      <w:proofErr w:type="spellStart"/>
      <w:r w:rsidR="00276995">
        <w:t>Trilling</w:t>
      </w:r>
      <w:proofErr w:type="spellEnd"/>
      <w:r w:rsidR="00276995">
        <w:t xml:space="preserve"> (Québec), </w:t>
      </w:r>
      <w:proofErr w:type="spellStart"/>
      <w:r w:rsidR="00113514">
        <w:t>Taina</w:t>
      </w:r>
      <w:proofErr w:type="spellEnd"/>
      <w:r w:rsidR="00113514">
        <w:t xml:space="preserve"> Bienaimé (USA).</w:t>
      </w:r>
    </w:p>
    <w:p w14:paraId="360F66BC" w14:textId="77777777" w:rsidR="00847B2D" w:rsidRDefault="00113514" w:rsidP="00FA10FC">
      <w:pPr>
        <w:pStyle w:val="Paragraphedeliste"/>
        <w:numPr>
          <w:ilvl w:val="0"/>
          <w:numId w:val="10"/>
        </w:numPr>
      </w:pPr>
      <w:r w:rsidRPr="00687B09">
        <w:t xml:space="preserve">L’autre </w:t>
      </w:r>
      <w:r w:rsidR="00687B09" w:rsidRPr="00687B09">
        <w:t xml:space="preserve">digitale avec Ana Luana </w:t>
      </w:r>
      <w:proofErr w:type="spellStart"/>
      <w:r w:rsidR="00687B09" w:rsidRPr="00687B09">
        <w:t>Stoicea</w:t>
      </w:r>
      <w:proofErr w:type="spellEnd"/>
      <w:r w:rsidR="00687B09" w:rsidRPr="00687B09">
        <w:t xml:space="preserve"> </w:t>
      </w:r>
      <w:proofErr w:type="spellStart"/>
      <w:r w:rsidR="00687B09" w:rsidRPr="00687B09">
        <w:t>Dera</w:t>
      </w:r>
      <w:r w:rsidR="00687B09">
        <w:t>m</w:t>
      </w:r>
      <w:proofErr w:type="spellEnd"/>
      <w:r w:rsidR="00687B09" w:rsidRPr="00687B09">
        <w:t>, Marie J</w:t>
      </w:r>
      <w:r w:rsidR="00687B09">
        <w:t xml:space="preserve">osèphe Devillers, Sheela Saravanan (Inde), </w:t>
      </w:r>
      <w:proofErr w:type="spellStart"/>
      <w:r w:rsidR="00B757D0">
        <w:t>Jihye</w:t>
      </w:r>
      <w:proofErr w:type="spellEnd"/>
      <w:r w:rsidR="00B757D0">
        <w:t xml:space="preserve"> </w:t>
      </w:r>
      <w:proofErr w:type="spellStart"/>
      <w:r w:rsidR="00B757D0">
        <w:t>Kuk</w:t>
      </w:r>
      <w:proofErr w:type="spellEnd"/>
      <w:r w:rsidR="00B757D0">
        <w:t xml:space="preserve"> </w:t>
      </w:r>
      <w:r w:rsidR="00D962B0">
        <w:t>(</w:t>
      </w:r>
      <w:r w:rsidR="00687B09">
        <w:t>Corée du sud</w:t>
      </w:r>
      <w:r w:rsidR="00D962B0">
        <w:t>)</w:t>
      </w:r>
    </w:p>
    <w:p w14:paraId="0C0CECF4" w14:textId="16221F17" w:rsidR="0012458B" w:rsidRPr="00687B09" w:rsidRDefault="00B757D0" w:rsidP="00FA10FC">
      <w:pPr>
        <w:pStyle w:val="Paragraphedeliste"/>
        <w:numPr>
          <w:ilvl w:val="0"/>
          <w:numId w:val="10"/>
        </w:numPr>
      </w:pPr>
      <w:r>
        <w:t xml:space="preserve">Intervention d’Ana Luana </w:t>
      </w:r>
      <w:proofErr w:type="spellStart"/>
      <w:r>
        <w:t>Stoicea</w:t>
      </w:r>
      <w:proofErr w:type="spellEnd"/>
      <w:r>
        <w:t xml:space="preserve"> </w:t>
      </w:r>
      <w:proofErr w:type="spellStart"/>
      <w:r>
        <w:t>Deram</w:t>
      </w:r>
      <w:proofErr w:type="spellEnd"/>
      <w:r w:rsidR="004F4992">
        <w:t xml:space="preserve"> à la conférence </w:t>
      </w:r>
      <w:r w:rsidR="008F142F">
        <w:t>sur l’Ukraine, organisée par la Worl</w:t>
      </w:r>
      <w:r w:rsidR="00827C46">
        <w:t xml:space="preserve">d </w:t>
      </w:r>
      <w:proofErr w:type="spellStart"/>
      <w:r w:rsidR="00827C46">
        <w:t>federation</w:t>
      </w:r>
      <w:proofErr w:type="spellEnd"/>
      <w:r w:rsidR="00827C46">
        <w:t xml:space="preserve"> of </w:t>
      </w:r>
      <w:proofErr w:type="spellStart"/>
      <w:r w:rsidR="00827C46">
        <w:t>Ukraini</w:t>
      </w:r>
      <w:r w:rsidR="00FA10FC">
        <w:t>an</w:t>
      </w:r>
      <w:proofErr w:type="spellEnd"/>
      <w:r w:rsidR="00827C46">
        <w:t xml:space="preserve"> </w:t>
      </w:r>
      <w:proofErr w:type="spellStart"/>
      <w:r w:rsidR="00827C46">
        <w:t>Women</w:t>
      </w:r>
      <w:proofErr w:type="spellEnd"/>
    </w:p>
    <w:p w14:paraId="038C6A92" w14:textId="7B7F9316" w:rsidR="004219DF" w:rsidRDefault="00CD6BF6" w:rsidP="00C15ED7">
      <w:pPr>
        <w:pStyle w:val="Paragraphedeliste"/>
        <w:numPr>
          <w:ilvl w:val="0"/>
          <w:numId w:val="11"/>
        </w:numPr>
      </w:pPr>
      <w:r w:rsidRPr="00CA76BC">
        <w:rPr>
          <w:b/>
          <w:bCs/>
        </w:rPr>
        <w:t>En Argentine</w:t>
      </w:r>
      <w:r w:rsidRPr="00CD6BF6">
        <w:t>, à</w:t>
      </w:r>
      <w:r w:rsidR="00827C46" w:rsidRPr="00CD6BF6">
        <w:t xml:space="preserve"> Buenos A</w:t>
      </w:r>
      <w:r w:rsidR="004219DF" w:rsidRPr="00CD6BF6">
        <w:t>i</w:t>
      </w:r>
      <w:r w:rsidR="00827C46" w:rsidRPr="00CD6BF6">
        <w:t>res</w:t>
      </w:r>
      <w:r w:rsidR="004219DF" w:rsidRPr="00CD6BF6">
        <w:t>.</w:t>
      </w:r>
      <w:r w:rsidR="00827C46" w:rsidRPr="00CD6BF6">
        <w:t xml:space="preserve"> </w:t>
      </w:r>
      <w:r w:rsidR="00827C46" w:rsidRPr="00B41C9A">
        <w:t xml:space="preserve">Au </w:t>
      </w:r>
      <w:r w:rsidR="00B41C9A">
        <w:t>3</w:t>
      </w:r>
      <w:r w:rsidR="00B41C9A" w:rsidRPr="00B41C9A">
        <w:t xml:space="preserve">ième </w:t>
      </w:r>
      <w:proofErr w:type="spellStart"/>
      <w:r w:rsidR="004219DF">
        <w:t>F</w:t>
      </w:r>
      <w:r w:rsidR="00B41C9A" w:rsidRPr="00B41C9A">
        <w:t>órum</w:t>
      </w:r>
      <w:proofErr w:type="spellEnd"/>
      <w:r w:rsidR="00B41C9A" w:rsidRPr="00B41C9A">
        <w:t xml:space="preserve"> m</w:t>
      </w:r>
      <w:r w:rsidR="00B41C9A">
        <w:t>o</w:t>
      </w:r>
      <w:r w:rsidR="00B41C9A" w:rsidRPr="00B41C9A">
        <w:t>ndial d</w:t>
      </w:r>
      <w:r w:rsidR="00B41C9A">
        <w:t>es droits humains</w:t>
      </w:r>
      <w:r w:rsidR="00677FD3">
        <w:t> : Marie Josèphe Devillers</w:t>
      </w:r>
      <w:r w:rsidR="00B41C9A">
        <w:t xml:space="preserve"> </w:t>
      </w:r>
    </w:p>
    <w:p w14:paraId="5E5C887E" w14:textId="61693CF3" w:rsidR="0012458B" w:rsidRPr="00B41C9A" w:rsidRDefault="00B41C9A" w:rsidP="004219DF">
      <w:pPr>
        <w:ind w:left="1416"/>
      </w:pPr>
      <w:r>
        <w:t xml:space="preserve">Nous y avons </w:t>
      </w:r>
      <w:proofErr w:type="spellStart"/>
      <w:r w:rsidR="00766787">
        <w:t>co-</w:t>
      </w:r>
      <w:r>
        <w:t>organisé</w:t>
      </w:r>
      <w:proofErr w:type="spellEnd"/>
      <w:r>
        <w:t xml:space="preserve"> une </w:t>
      </w:r>
      <w:r w:rsidR="000F3662">
        <w:t>conférence</w:t>
      </w:r>
      <w:r>
        <w:t xml:space="preserve"> sur la GPA avec </w:t>
      </w:r>
      <w:r w:rsidR="00766787">
        <w:t>Marie Josèphe Devillers (</w:t>
      </w:r>
      <w:r w:rsidR="00A5628D">
        <w:t>C</w:t>
      </w:r>
      <w:r w:rsidR="00B220F6">
        <w:t>IAMS</w:t>
      </w:r>
      <w:r w:rsidR="00766787">
        <w:t xml:space="preserve">) Katja Ekis </w:t>
      </w:r>
      <w:proofErr w:type="spellStart"/>
      <w:r w:rsidR="00766787">
        <w:t>Ekaman</w:t>
      </w:r>
      <w:proofErr w:type="spellEnd"/>
      <w:r w:rsidR="00766787">
        <w:t xml:space="preserve"> (Suède), Maria Jose </w:t>
      </w:r>
      <w:proofErr w:type="spellStart"/>
      <w:r w:rsidR="00766787">
        <w:t>Binetti</w:t>
      </w:r>
      <w:proofErr w:type="spellEnd"/>
      <w:r w:rsidR="00766787">
        <w:t xml:space="preserve"> (Arg</w:t>
      </w:r>
      <w:r w:rsidR="00122B58">
        <w:t>en</w:t>
      </w:r>
      <w:r w:rsidR="00766787">
        <w:t xml:space="preserve">tine), Theresa </w:t>
      </w:r>
      <w:proofErr w:type="spellStart"/>
      <w:r w:rsidR="00766787">
        <w:t>Ulloa</w:t>
      </w:r>
      <w:proofErr w:type="spellEnd"/>
      <w:r w:rsidR="00766787">
        <w:t xml:space="preserve"> (CATW</w:t>
      </w:r>
      <w:r w:rsidR="009F446F">
        <w:t>LAC</w:t>
      </w:r>
      <w:r w:rsidR="004219DF">
        <w:t xml:space="preserve"> Mexique).</w:t>
      </w:r>
    </w:p>
    <w:p w14:paraId="23288A40" w14:textId="683AA51B" w:rsidR="0012458B" w:rsidRDefault="00CD6BF6" w:rsidP="00C15ED7">
      <w:pPr>
        <w:pStyle w:val="Paragraphedeliste"/>
        <w:numPr>
          <w:ilvl w:val="0"/>
          <w:numId w:val="11"/>
        </w:numPr>
      </w:pPr>
      <w:r w:rsidRPr="00CA76BC">
        <w:rPr>
          <w:b/>
          <w:bCs/>
        </w:rPr>
        <w:t>Au Royaume Uni</w:t>
      </w:r>
      <w:r w:rsidR="00C15ED7">
        <w:t xml:space="preserve">, à </w:t>
      </w:r>
      <w:r w:rsidR="004219DF" w:rsidRPr="00122B58">
        <w:t>Glasgow,</w:t>
      </w:r>
      <w:r w:rsidR="00711838">
        <w:t xml:space="preserve"> </w:t>
      </w:r>
      <w:r w:rsidR="00847B2D">
        <w:t>participation à</w:t>
      </w:r>
      <w:r w:rsidR="004219DF" w:rsidRPr="00122B58">
        <w:t xml:space="preserve"> </w:t>
      </w:r>
      <w:r w:rsidR="003154FA" w:rsidRPr="00122B58">
        <w:t>la rencontre</w:t>
      </w:r>
      <w:r w:rsidR="004219DF" w:rsidRPr="00122B58">
        <w:t xml:space="preserve"> FILIA</w:t>
      </w:r>
      <w:r w:rsidR="00122B58" w:rsidRPr="00122B58">
        <w:t xml:space="preserve"> 2013</w:t>
      </w:r>
      <w:r w:rsidR="003154FA">
        <w:t xml:space="preserve">, </w:t>
      </w:r>
      <w:r w:rsidR="00122B58" w:rsidRPr="00122B58">
        <w:t>pour la marc</w:t>
      </w:r>
      <w:r w:rsidR="00122B58">
        <w:t>he contre la GPA</w:t>
      </w:r>
      <w:r w:rsidR="003154FA">
        <w:t xml:space="preserve"> et prendre des contacts.</w:t>
      </w:r>
    </w:p>
    <w:p w14:paraId="79758E82" w14:textId="7D6ECB53" w:rsidR="00783058" w:rsidRDefault="00783058" w:rsidP="00C15ED7">
      <w:pPr>
        <w:pStyle w:val="Paragraphedeliste"/>
        <w:numPr>
          <w:ilvl w:val="0"/>
          <w:numId w:val="11"/>
        </w:numPr>
      </w:pPr>
      <w:r w:rsidRPr="00CA76BC">
        <w:rPr>
          <w:b/>
          <w:bCs/>
        </w:rPr>
        <w:t>En Italie</w:t>
      </w:r>
      <w:r w:rsidR="008A3B96">
        <w:t xml:space="preserve">. En mars 2023 </w:t>
      </w:r>
      <w:r w:rsidR="00AE74CE">
        <w:t>participation</w:t>
      </w:r>
      <w:r w:rsidR="003C238A">
        <w:t xml:space="preserve"> de Ana Luana </w:t>
      </w:r>
      <w:proofErr w:type="spellStart"/>
      <w:r w:rsidR="003C238A">
        <w:t>Stoicea</w:t>
      </w:r>
      <w:proofErr w:type="spellEnd"/>
      <w:r w:rsidR="003C238A">
        <w:t xml:space="preserve"> </w:t>
      </w:r>
      <w:proofErr w:type="spellStart"/>
      <w:r w:rsidR="003C238A">
        <w:t>Deram</w:t>
      </w:r>
      <w:proofErr w:type="spellEnd"/>
      <w:r w:rsidR="00AE74CE">
        <w:t xml:space="preserve"> à </w:t>
      </w:r>
      <w:r w:rsidR="00037FA3">
        <w:t xml:space="preserve">des conférences à </w:t>
      </w:r>
      <w:proofErr w:type="spellStart"/>
      <w:r w:rsidR="00037FA3">
        <w:t>Bergam</w:t>
      </w:r>
      <w:proofErr w:type="spellEnd"/>
      <w:r w:rsidR="00037FA3">
        <w:t xml:space="preserve"> (invitée par </w:t>
      </w:r>
      <w:proofErr w:type="spellStart"/>
      <w:r w:rsidR="00037FA3">
        <w:t>Finaargit</w:t>
      </w:r>
      <w:proofErr w:type="spellEnd"/>
      <w:r w:rsidR="00037FA3">
        <w:t>) et à Rome</w:t>
      </w:r>
      <w:r w:rsidR="008A3B96">
        <w:t xml:space="preserve"> ; En novembre, intervention à l’université de </w:t>
      </w:r>
      <w:r w:rsidR="00745187">
        <w:t>Cagliari.</w:t>
      </w:r>
    </w:p>
    <w:p w14:paraId="08587B85" w14:textId="1603D384" w:rsidR="00745187" w:rsidRPr="00B12370" w:rsidRDefault="00745187" w:rsidP="00B12370">
      <w:pPr>
        <w:pStyle w:val="Paragraphedeliste"/>
        <w:numPr>
          <w:ilvl w:val="0"/>
          <w:numId w:val="11"/>
        </w:numPr>
      </w:pPr>
      <w:r w:rsidRPr="00CA76BC">
        <w:rPr>
          <w:b/>
          <w:bCs/>
        </w:rPr>
        <w:t>En Espagne</w:t>
      </w:r>
      <w:r>
        <w:t xml:space="preserve">, </w:t>
      </w:r>
      <w:r w:rsidR="001E1ED2">
        <w:t>Intervention de Berta O. García au congrès du parti "</w:t>
      </w:r>
      <w:proofErr w:type="spellStart"/>
      <w:r w:rsidR="001E1ED2">
        <w:t>Feministas</w:t>
      </w:r>
      <w:proofErr w:type="spellEnd"/>
      <w:r w:rsidR="001E1ED2">
        <w:t xml:space="preserve"> al </w:t>
      </w:r>
      <w:proofErr w:type="spellStart"/>
      <w:r w:rsidR="001E1ED2">
        <w:t>Congreso</w:t>
      </w:r>
      <w:proofErr w:type="spellEnd"/>
      <w:r w:rsidR="001E1ED2">
        <w:t xml:space="preserve">" (juin) ; à la conférence féministe "Genre et exploitation reproductive" organisée par </w:t>
      </w:r>
      <w:proofErr w:type="spellStart"/>
      <w:r w:rsidR="001E1ED2">
        <w:t>Feministas</w:t>
      </w:r>
      <w:proofErr w:type="spellEnd"/>
      <w:r w:rsidR="001E1ED2">
        <w:t xml:space="preserve"> </w:t>
      </w:r>
      <w:proofErr w:type="spellStart"/>
      <w:r w:rsidR="001E1ED2">
        <w:t>Iruña</w:t>
      </w:r>
      <w:proofErr w:type="spellEnd"/>
      <w:r w:rsidR="001E1ED2">
        <w:t xml:space="preserve"> (septembre) ; à la conférence "Implications de l'exploitation reproductive", organisée par </w:t>
      </w:r>
      <w:proofErr w:type="spellStart"/>
      <w:r w:rsidR="001E1ED2">
        <w:t>Feministas</w:t>
      </w:r>
      <w:proofErr w:type="spellEnd"/>
      <w:r w:rsidR="001E1ED2">
        <w:t xml:space="preserve"> </w:t>
      </w:r>
      <w:proofErr w:type="spellStart"/>
      <w:r w:rsidR="001E1ED2">
        <w:t>Bercianas</w:t>
      </w:r>
      <w:proofErr w:type="spellEnd"/>
      <w:r w:rsidR="001E1ED2">
        <w:t xml:space="preserve"> (novembre) ; au 1er congrès de </w:t>
      </w:r>
      <w:proofErr w:type="spellStart"/>
      <w:r w:rsidR="001E1ED2">
        <w:t>Plataforma</w:t>
      </w:r>
      <w:proofErr w:type="spellEnd"/>
      <w:r w:rsidR="001E1ED2">
        <w:t xml:space="preserve"> do </w:t>
      </w:r>
      <w:proofErr w:type="spellStart"/>
      <w:r w:rsidR="001E1ED2">
        <w:t>Feminismo</w:t>
      </w:r>
      <w:proofErr w:type="spellEnd"/>
      <w:r w:rsidR="001E1ED2">
        <w:t xml:space="preserve"> Radical Galicia (novembre) et au cours d'automne de l'Université de La Rioja "Exploitation reproductive et achat et vente de bébés", avec Eva Gutiérrez. Il convient de noter que leurs honoraires ont été versés </w:t>
      </w:r>
      <w:r w:rsidR="001E1ED2">
        <w:t xml:space="preserve">directement à la </w:t>
      </w:r>
      <w:r w:rsidR="00B12370">
        <w:t>C</w:t>
      </w:r>
      <w:r w:rsidR="001E1ED2">
        <w:t>IAMS. Nous les remercions sincèrement tou</w:t>
      </w:r>
      <w:r w:rsidR="00B12370">
        <w:t>tes</w:t>
      </w:r>
      <w:r w:rsidR="001E1ED2">
        <w:t xml:space="preserve"> les deux.</w:t>
      </w:r>
      <w:r w:rsidR="00B12370">
        <w:t xml:space="preserve"> A cela s’ajoute </w:t>
      </w:r>
      <w:r w:rsidR="001E1ED2">
        <w:t>Plusieurs présentations du livre de la CIAMS "</w:t>
      </w:r>
      <w:r w:rsidR="00C70D93" w:rsidRPr="00C70D93">
        <w:t xml:space="preserve"> ¿</w:t>
      </w:r>
      <w:proofErr w:type="spellStart"/>
      <w:r w:rsidR="00C70D93" w:rsidRPr="00C70D93">
        <w:t>Gestación</w:t>
      </w:r>
      <w:proofErr w:type="spellEnd"/>
      <w:r w:rsidR="00C70D93" w:rsidRPr="00C70D93">
        <w:t xml:space="preserve"> </w:t>
      </w:r>
      <w:proofErr w:type="spellStart"/>
      <w:r w:rsidR="00C70D93" w:rsidRPr="00C70D93">
        <w:t>subrogada</w:t>
      </w:r>
      <w:proofErr w:type="spellEnd"/>
      <w:r w:rsidR="00C70D93" w:rsidRPr="00C70D93">
        <w:t xml:space="preserve">? Un </w:t>
      </w:r>
      <w:proofErr w:type="spellStart"/>
      <w:r w:rsidR="00C70D93" w:rsidRPr="00C70D93">
        <w:t>enfoque</w:t>
      </w:r>
      <w:proofErr w:type="spellEnd"/>
      <w:r w:rsidR="00C70D93" w:rsidRPr="00C70D93">
        <w:t xml:space="preserve"> </w:t>
      </w:r>
      <w:proofErr w:type="spellStart"/>
      <w:r w:rsidR="00C70D93" w:rsidRPr="00C70D93">
        <w:t>feminista</w:t>
      </w:r>
      <w:proofErr w:type="spellEnd"/>
      <w:r w:rsidR="00C70D93" w:rsidRPr="00C70D93">
        <w:t xml:space="preserve"> </w:t>
      </w:r>
      <w:proofErr w:type="spellStart"/>
      <w:r w:rsidR="00C70D93" w:rsidRPr="00C70D93">
        <w:t>abolicionista</w:t>
      </w:r>
      <w:proofErr w:type="spellEnd"/>
      <w:r w:rsidR="00C70D93" w:rsidRPr="00C70D93">
        <w:t xml:space="preserve"> de la </w:t>
      </w:r>
      <w:proofErr w:type="spellStart"/>
      <w:r w:rsidR="00C70D93" w:rsidRPr="00C70D93">
        <w:t>explotación</w:t>
      </w:r>
      <w:proofErr w:type="spellEnd"/>
      <w:r w:rsidR="00C70D93" w:rsidRPr="00C70D93">
        <w:t xml:space="preserve"> </w:t>
      </w:r>
      <w:proofErr w:type="spellStart"/>
      <w:r w:rsidR="00C70D93" w:rsidRPr="00C70D93">
        <w:t>reproductiva</w:t>
      </w:r>
      <w:proofErr w:type="spellEnd"/>
      <w:r w:rsidR="00C70D93" w:rsidRPr="00C70D93">
        <w:t>"</w:t>
      </w:r>
      <w:r w:rsidR="001E1ED2">
        <w:t>.</w:t>
      </w:r>
      <w:r w:rsidR="00C9714C">
        <w:t xml:space="preserve"> </w:t>
      </w:r>
    </w:p>
    <w:p w14:paraId="1AB80626" w14:textId="284CF64A" w:rsidR="00B12370" w:rsidRPr="006839B5" w:rsidRDefault="00B12370" w:rsidP="00B12370">
      <w:pPr>
        <w:pStyle w:val="Paragraphedeliste"/>
        <w:numPr>
          <w:ilvl w:val="0"/>
          <w:numId w:val="11"/>
        </w:numPr>
      </w:pPr>
      <w:r>
        <w:rPr>
          <w:b/>
          <w:bCs/>
        </w:rPr>
        <w:t>En France</w:t>
      </w:r>
      <w:r w:rsidR="006839B5">
        <w:rPr>
          <w:b/>
          <w:bCs/>
        </w:rPr>
        <w:t xml:space="preserve">, </w:t>
      </w:r>
      <w:r w:rsidR="006839B5" w:rsidRPr="006839B5">
        <w:t xml:space="preserve">des interventions à Cluny et Nîmes pour présenter le livre «  Ventres à </w:t>
      </w:r>
      <w:proofErr w:type="spellStart"/>
      <w:r w:rsidR="006839B5" w:rsidRPr="006839B5">
        <w:t>lmouer</w:t>
      </w:r>
      <w:proofErr w:type="spellEnd"/>
      <w:r w:rsidR="006839B5" w:rsidRPr="006839B5">
        <w:t>, une critique féministe de la GPA</w:t>
      </w:r>
      <w:r w:rsidR="006839B5">
        <w:t> ».</w:t>
      </w:r>
    </w:p>
    <w:p w14:paraId="17B19C3A" w14:textId="139A90C8" w:rsidR="008D279B" w:rsidRPr="00CB40D6" w:rsidRDefault="00414C12" w:rsidP="00534D09">
      <w:pPr>
        <w:pStyle w:val="Titre2"/>
      </w:pPr>
      <w:r w:rsidRPr="00CB40D6">
        <w:t xml:space="preserve">Des productions </w:t>
      </w:r>
    </w:p>
    <w:p w14:paraId="57CC601C" w14:textId="57D7A6E3" w:rsidR="000F3662" w:rsidRPr="000F3662" w:rsidRDefault="00BB7C49" w:rsidP="000F3662">
      <w:pPr>
        <w:rPr>
          <w:b/>
          <w:bCs/>
        </w:rPr>
      </w:pPr>
      <w:r w:rsidRPr="000F3662">
        <w:rPr>
          <w:b/>
          <w:bCs/>
        </w:rPr>
        <w:t xml:space="preserve"> </w:t>
      </w:r>
      <w:r w:rsidR="000F3662" w:rsidRPr="000F3662">
        <w:rPr>
          <w:b/>
          <w:bCs/>
        </w:rPr>
        <w:t>Publication</w:t>
      </w:r>
    </w:p>
    <w:p w14:paraId="51BD3F8F" w14:textId="7CE6FAEA" w:rsidR="00810EEA" w:rsidRDefault="00122B58" w:rsidP="00EA3B96">
      <w:pPr>
        <w:ind w:left="708"/>
      </w:pPr>
      <w:r>
        <w:t xml:space="preserve">La publication des versions du livre sur la GPA </w:t>
      </w:r>
      <w:r w:rsidR="00711838">
        <w:t xml:space="preserve">en </w:t>
      </w:r>
      <w:r>
        <w:t>espagnol et allem</w:t>
      </w:r>
      <w:r w:rsidR="007A5391">
        <w:t>a</w:t>
      </w:r>
      <w:r>
        <w:t>nd</w:t>
      </w:r>
      <w:r w:rsidR="003154FA">
        <w:t xml:space="preserve"> Ces versions sont ve</w:t>
      </w:r>
      <w:r w:rsidR="007A5391">
        <w:t>nues compléter les versions déjà publiées</w:t>
      </w:r>
      <w:r w:rsidR="00534D09">
        <w:t xml:space="preserve"> en anglais</w:t>
      </w:r>
      <w:r w:rsidR="00711838">
        <w:t>, e</w:t>
      </w:r>
      <w:r w:rsidR="00534D09">
        <w:t>n italien</w:t>
      </w:r>
      <w:r w:rsidR="00711838">
        <w:t xml:space="preserve"> et en français</w:t>
      </w:r>
      <w:r>
        <w:br/>
        <w:t xml:space="preserve">Merci infiniment à </w:t>
      </w:r>
      <w:r w:rsidR="00534D09">
        <w:t xml:space="preserve"> Berta </w:t>
      </w:r>
      <w:r w:rsidR="00587054">
        <w:t>O. Garcia (</w:t>
      </w:r>
      <w:r w:rsidR="00237BD3">
        <w:t xml:space="preserve">version espagnole), Erwin </w:t>
      </w:r>
      <w:proofErr w:type="spellStart"/>
      <w:r w:rsidR="00237BD3">
        <w:t>Landrichter</w:t>
      </w:r>
      <w:proofErr w:type="spellEnd"/>
      <w:r w:rsidR="00237BD3">
        <w:t xml:space="preserve"> (Version allemande)</w:t>
      </w:r>
      <w:r w:rsidR="000D24DC">
        <w:t>, pour l</w:t>
      </w:r>
      <w:r w:rsidR="00F70F4A">
        <w:t>a</w:t>
      </w:r>
      <w:r w:rsidR="000D24DC">
        <w:t xml:space="preserve"> traductions des textes et l’enrichissement </w:t>
      </w:r>
      <w:r w:rsidR="00562B6B">
        <w:t>de chacune des version</w:t>
      </w:r>
      <w:r w:rsidR="00534D09">
        <w:t>s</w:t>
      </w:r>
      <w:r w:rsidR="00562B6B">
        <w:t xml:space="preserve"> </w:t>
      </w:r>
      <w:r w:rsidR="000D59B8">
        <w:t>de</w:t>
      </w:r>
      <w:r w:rsidR="00562B6B">
        <w:t xml:space="preserve"> contributions inédites. </w:t>
      </w:r>
    </w:p>
    <w:p w14:paraId="0C460A3B" w14:textId="77777777" w:rsidR="002E0ABE" w:rsidRPr="000F3662" w:rsidRDefault="002E0ABE" w:rsidP="00EA3B96">
      <w:pPr>
        <w:ind w:left="708"/>
        <w:rPr>
          <w:b/>
          <w:bCs/>
        </w:rPr>
      </w:pPr>
    </w:p>
    <w:p w14:paraId="035B7CEC" w14:textId="68806525" w:rsidR="000F3662" w:rsidRPr="000F3662" w:rsidRDefault="00ED175E" w:rsidP="000F3662">
      <w:pPr>
        <w:rPr>
          <w:b/>
          <w:bCs/>
        </w:rPr>
      </w:pPr>
      <w:r>
        <w:rPr>
          <w:b/>
          <w:bCs/>
        </w:rPr>
        <w:t>Enrichissement du site de la CIAMS</w:t>
      </w:r>
    </w:p>
    <w:p w14:paraId="7ABF91FE" w14:textId="7EB5F2A5" w:rsidR="00B909A7" w:rsidRDefault="002F0511" w:rsidP="00EA3B96">
      <w:pPr>
        <w:ind w:left="708"/>
      </w:pPr>
      <w:r>
        <w:rPr>
          <w:b/>
          <w:bCs/>
        </w:rPr>
        <w:t>O</w:t>
      </w:r>
      <w:r w:rsidR="002E0ABE" w:rsidRPr="002F0511">
        <w:rPr>
          <w:b/>
          <w:bCs/>
        </w:rPr>
        <w:t>bservatoire de la GPA</w:t>
      </w:r>
      <w:r w:rsidR="001221E9">
        <w:t xml:space="preserve">. </w:t>
      </w:r>
      <w:r w:rsidR="002E0ABE">
        <w:t xml:space="preserve"> </w:t>
      </w:r>
      <w:r w:rsidR="001221E9">
        <w:t>Des monographies sur la situation de la GPA</w:t>
      </w:r>
      <w:r w:rsidR="00B909A7">
        <w:t xml:space="preserve">, élaborées </w:t>
      </w:r>
      <w:r w:rsidR="001221E9">
        <w:t>pays par pays sont</w:t>
      </w:r>
      <w:r w:rsidR="00B909A7">
        <w:t xml:space="preserve"> publiées régulièrement (</w:t>
      </w:r>
      <w:r>
        <w:t xml:space="preserve">10 actuellement, 2 en attente de publication). </w:t>
      </w:r>
      <w:hyperlink r:id="rId6" w:history="1">
        <w:r w:rsidRPr="00A3039A">
          <w:rPr>
            <w:rStyle w:val="Lienhypertexte"/>
          </w:rPr>
          <w:t>http://abolition-ms.org/observatoire_accueil/</w:t>
        </w:r>
      </w:hyperlink>
    </w:p>
    <w:p w14:paraId="4667C571" w14:textId="77777777" w:rsidR="002F0511" w:rsidRDefault="002F0511" w:rsidP="00EA3B96">
      <w:pPr>
        <w:ind w:left="708"/>
      </w:pPr>
    </w:p>
    <w:p w14:paraId="716BE8FF" w14:textId="188319F2" w:rsidR="002E0ABE" w:rsidRDefault="00964C85" w:rsidP="00EA3B96">
      <w:pPr>
        <w:ind w:left="708"/>
      </w:pPr>
      <w:r>
        <w:rPr>
          <w:b/>
          <w:bCs/>
        </w:rPr>
        <w:t>F</w:t>
      </w:r>
      <w:r w:rsidR="001221E9" w:rsidRPr="002F0511">
        <w:rPr>
          <w:b/>
          <w:bCs/>
        </w:rPr>
        <w:t>iches thématiques</w:t>
      </w:r>
      <w:r>
        <w:rPr>
          <w:b/>
          <w:bCs/>
        </w:rPr>
        <w:t xml:space="preserve">. </w:t>
      </w:r>
      <w:r w:rsidRPr="00964C85">
        <w:t xml:space="preserve">Il </w:t>
      </w:r>
      <w:r>
        <w:t xml:space="preserve">s’agit d’argumentaires </w:t>
      </w:r>
      <w:r w:rsidR="00515C5C">
        <w:t xml:space="preserve">qui ciblent et développent </w:t>
      </w:r>
      <w:r w:rsidR="00522FA5">
        <w:t xml:space="preserve">la question de la GPA sous des angles précis </w:t>
      </w:r>
      <w:r w:rsidR="000F749B">
        <w:t xml:space="preserve"> (les enfants, le consentement …) </w:t>
      </w:r>
      <w:hyperlink r:id="rId7" w:history="1">
        <w:r w:rsidR="0094126F" w:rsidRPr="00A3039A">
          <w:rPr>
            <w:rStyle w:val="Lienhypertexte"/>
          </w:rPr>
          <w:t>http://abolition-ms.org/category/ressources/fiches_thematiques/</w:t>
        </w:r>
      </w:hyperlink>
    </w:p>
    <w:p w14:paraId="1E57E680" w14:textId="77777777" w:rsidR="0094126F" w:rsidRPr="002F0511" w:rsidRDefault="0094126F" w:rsidP="00EA3B96">
      <w:pPr>
        <w:ind w:left="708"/>
        <w:rPr>
          <w:b/>
          <w:bCs/>
        </w:rPr>
      </w:pPr>
    </w:p>
    <w:p w14:paraId="782C79F2" w14:textId="70FA4234" w:rsidR="00DB4889" w:rsidRDefault="00DB4889" w:rsidP="005A641E">
      <w:pPr>
        <w:pStyle w:val="Titre2"/>
      </w:pPr>
      <w:r>
        <w:t>Une année fertile en actions de communication</w:t>
      </w:r>
    </w:p>
    <w:p w14:paraId="1BC5E46B" w14:textId="6256AFBC" w:rsidR="003D7CC8" w:rsidRDefault="003D7CC8" w:rsidP="00106799">
      <w:pPr>
        <w:ind w:left="708"/>
      </w:pPr>
      <w:r>
        <w:t>L’année 202</w:t>
      </w:r>
      <w:r w:rsidR="00C30DEC">
        <w:t>3</w:t>
      </w:r>
      <w:r>
        <w:t xml:space="preserve"> a été marquée par </w:t>
      </w:r>
      <w:r w:rsidR="00C30DEC">
        <w:t>62</w:t>
      </w:r>
      <w:r>
        <w:t xml:space="preserve"> </w:t>
      </w:r>
      <w:r w:rsidR="0033393F">
        <w:t>actions de communication</w:t>
      </w:r>
      <w:r w:rsidR="00106799">
        <w:t xml:space="preserve"> (détail en annexe)</w:t>
      </w:r>
      <w:r w:rsidR="006516EB">
        <w:t xml:space="preserve">, </w:t>
      </w:r>
    </w:p>
    <w:p w14:paraId="47FA2D4B" w14:textId="615D6B66" w:rsidR="002C0258" w:rsidRDefault="00F70F4A" w:rsidP="00BB5428">
      <w:pPr>
        <w:tabs>
          <w:tab w:val="left" w:pos="4820"/>
        </w:tabs>
        <w:ind w:left="1416"/>
      </w:pPr>
      <w:r>
        <w:t>A</w:t>
      </w:r>
      <w:r w:rsidR="002C0258">
        <w:t>rticle presse</w:t>
      </w:r>
      <w:r w:rsidR="002C0258">
        <w:tab/>
      </w:r>
      <w:r w:rsidR="00C30DEC">
        <w:t>12</w:t>
      </w:r>
    </w:p>
    <w:p w14:paraId="63A87301" w14:textId="00D749DC" w:rsidR="002C0258" w:rsidRDefault="002C0258" w:rsidP="00BB5428">
      <w:pPr>
        <w:tabs>
          <w:tab w:val="left" w:pos="4820"/>
        </w:tabs>
        <w:ind w:left="1416"/>
      </w:pPr>
      <w:r>
        <w:t>Communiqué de presse</w:t>
      </w:r>
      <w:r>
        <w:tab/>
      </w:r>
      <w:r w:rsidR="00C30DEC">
        <w:t>3</w:t>
      </w:r>
    </w:p>
    <w:p w14:paraId="5050E89F" w14:textId="0F9D88FC" w:rsidR="002C0258" w:rsidRDefault="002C0258" w:rsidP="00BB5428">
      <w:pPr>
        <w:tabs>
          <w:tab w:val="left" w:pos="4820"/>
        </w:tabs>
        <w:ind w:left="1416"/>
      </w:pPr>
      <w:r>
        <w:t>Conférence digitale</w:t>
      </w:r>
      <w:r w:rsidR="00C30DEC">
        <w:t xml:space="preserve"> et présentiel </w:t>
      </w:r>
      <w:r>
        <w:tab/>
      </w:r>
      <w:r w:rsidR="00C30DEC">
        <w:t>30</w:t>
      </w:r>
    </w:p>
    <w:p w14:paraId="4ACAD3F0" w14:textId="66D450A0" w:rsidR="002C0258" w:rsidRDefault="002C0258" w:rsidP="00BB5428">
      <w:pPr>
        <w:tabs>
          <w:tab w:val="left" w:pos="4820"/>
        </w:tabs>
        <w:ind w:left="1416"/>
      </w:pPr>
      <w:r>
        <w:t>Interview</w:t>
      </w:r>
      <w:r>
        <w:tab/>
      </w:r>
      <w:r w:rsidR="00C30DEC">
        <w:t>1</w:t>
      </w:r>
      <w:r>
        <w:t>3</w:t>
      </w:r>
    </w:p>
    <w:p w14:paraId="62317A0C" w14:textId="0738F928" w:rsidR="002C0258" w:rsidRDefault="00C30DEC" w:rsidP="00BB5428">
      <w:pPr>
        <w:tabs>
          <w:tab w:val="left" w:pos="4820"/>
        </w:tabs>
        <w:ind w:left="1416"/>
      </w:pPr>
      <w:r>
        <w:t>Pétition</w:t>
      </w:r>
      <w:r w:rsidR="002C0258">
        <w:tab/>
      </w:r>
      <w:r>
        <w:t>1</w:t>
      </w:r>
    </w:p>
    <w:p w14:paraId="630D52C3" w14:textId="71665243" w:rsidR="00C30DEC" w:rsidRDefault="00C30DEC" w:rsidP="00D22385">
      <w:pPr>
        <w:tabs>
          <w:tab w:val="left" w:pos="4820"/>
        </w:tabs>
        <w:ind w:left="1416"/>
      </w:pPr>
      <w:r>
        <w:t>Rassemblement</w:t>
      </w:r>
      <w:r w:rsidR="002C0258">
        <w:tab/>
      </w:r>
      <w:r>
        <w:t>2</w:t>
      </w:r>
      <w:r>
        <w:br/>
        <w:t>Facebook live</w:t>
      </w:r>
      <w:r>
        <w:tab/>
        <w:t>1</w:t>
      </w:r>
      <w:r w:rsidR="00A212BB">
        <w:t>23</w:t>
      </w:r>
    </w:p>
    <w:p w14:paraId="3E9A81B4" w14:textId="77777777" w:rsidR="0033393F" w:rsidRDefault="0033393F" w:rsidP="003D7CC8"/>
    <w:p w14:paraId="05B62142" w14:textId="20EC11A5" w:rsidR="00D056C3" w:rsidRDefault="00D056C3" w:rsidP="00BB5428">
      <w:pPr>
        <w:ind w:left="708"/>
      </w:pPr>
      <w:r>
        <w:t>L</w:t>
      </w:r>
      <w:r w:rsidR="0033393F">
        <w:t>es réseaux sociaux de la CIAMS</w:t>
      </w:r>
      <w:r>
        <w:t> </w:t>
      </w:r>
      <w:r w:rsidR="00254A23">
        <w:t>augment en popularité</w:t>
      </w:r>
    </w:p>
    <w:p w14:paraId="4E11B608" w14:textId="54B1A79E" w:rsidR="00BC01A7" w:rsidRDefault="00BB5428" w:rsidP="00D22385">
      <w:pPr>
        <w:ind w:left="1416"/>
      </w:pPr>
      <w:r>
        <w:t xml:space="preserve">Bonne progression de twitter grâce à Berta O. Garcia </w:t>
      </w:r>
      <w:r w:rsidR="000E3E4A">
        <w:t>(</w:t>
      </w:r>
      <w:r w:rsidR="00504774">
        <w:t>3349</w:t>
      </w:r>
      <w:r w:rsidR="000E3E4A">
        <w:t>followers</w:t>
      </w:r>
      <w:r w:rsidR="00613774">
        <w:t xml:space="preserve">) et Instagram grâce à </w:t>
      </w:r>
      <w:r w:rsidR="003563DE">
        <w:t xml:space="preserve">nos stagiaires communication </w:t>
      </w:r>
      <w:r w:rsidR="00613774">
        <w:t xml:space="preserve"> </w:t>
      </w:r>
      <w:r w:rsidR="003563DE">
        <w:t>(</w:t>
      </w:r>
      <w:r w:rsidR="00FD5867">
        <w:t>1179</w:t>
      </w:r>
      <w:r w:rsidR="00613774">
        <w:t xml:space="preserve"> follower</w:t>
      </w:r>
      <w:r w:rsidR="000F3662">
        <w:t>s</w:t>
      </w:r>
      <w:r w:rsidR="00613774">
        <w:t>)</w:t>
      </w:r>
      <w:r w:rsidR="008205A9">
        <w:t>,</w:t>
      </w:r>
      <w:r w:rsidR="00613774">
        <w:t xml:space="preserve"> Facebook (1</w:t>
      </w:r>
      <w:r w:rsidR="00670E62">
        <w:t>464</w:t>
      </w:r>
      <w:r w:rsidR="00613774">
        <w:t xml:space="preserve"> abonnés)</w:t>
      </w:r>
      <w:r w:rsidR="003563DE">
        <w:t xml:space="preserve"> et </w:t>
      </w:r>
      <w:proofErr w:type="spellStart"/>
      <w:r w:rsidR="003563DE">
        <w:t>Linkedin</w:t>
      </w:r>
      <w:proofErr w:type="spellEnd"/>
      <w:r w:rsidR="003563DE">
        <w:t xml:space="preserve"> </w:t>
      </w:r>
      <w:r w:rsidR="00EF25DA">
        <w:t xml:space="preserve">(1574 abonnés) </w:t>
      </w:r>
      <w:r w:rsidR="003563DE">
        <w:t>que nous avons lancé en 2023</w:t>
      </w:r>
    </w:p>
    <w:p w14:paraId="21C55F0C" w14:textId="309708B1" w:rsidR="00736E62" w:rsidRDefault="00736E62" w:rsidP="00736E62">
      <w:pPr>
        <w:pStyle w:val="Titre2"/>
      </w:pPr>
      <w:r>
        <w:t xml:space="preserve">Fonctionnement </w:t>
      </w:r>
    </w:p>
    <w:p w14:paraId="6F3337A9" w14:textId="77777777" w:rsidR="00641157" w:rsidRPr="00641157" w:rsidRDefault="00641157" w:rsidP="003F66A4">
      <w:pPr>
        <w:rPr>
          <w:b/>
          <w:bCs/>
        </w:rPr>
      </w:pPr>
      <w:r w:rsidRPr="00641157">
        <w:rPr>
          <w:b/>
          <w:bCs/>
        </w:rPr>
        <w:t>Collaboration</w:t>
      </w:r>
    </w:p>
    <w:p w14:paraId="4A0D40C8" w14:textId="62AB38A2" w:rsidR="00886205" w:rsidRDefault="00955F4F" w:rsidP="003F66A4">
      <w:r>
        <w:t xml:space="preserve">Nous sommes impliquées </w:t>
      </w:r>
      <w:r w:rsidR="003E75D2">
        <w:t xml:space="preserve">avec </w:t>
      </w:r>
    </w:p>
    <w:p w14:paraId="244BA9C0" w14:textId="29CA2B98" w:rsidR="00754C9D" w:rsidRDefault="00955F4F" w:rsidP="003E75D2">
      <w:pPr>
        <w:pStyle w:val="Paragraphedeliste"/>
        <w:numPr>
          <w:ilvl w:val="0"/>
          <w:numId w:val="6"/>
        </w:numPr>
      </w:pPr>
      <w:r w:rsidRPr="003719C0">
        <w:rPr>
          <w:b/>
          <w:bCs/>
        </w:rPr>
        <w:t>Bruxelles call</w:t>
      </w:r>
      <w:r w:rsidR="007215E8">
        <w:rPr>
          <w:b/>
          <w:bCs/>
        </w:rPr>
        <w:t xml:space="preserve"> : </w:t>
      </w:r>
      <w:r w:rsidR="00886205">
        <w:t xml:space="preserve"> 120  organisations pour agir au niveau européen </w:t>
      </w:r>
      <w:r w:rsidR="003E75D2">
        <w:t xml:space="preserve">contre le système prostitueur, nous y apportons aussi la question de la GPA soutenues par </w:t>
      </w:r>
      <w:proofErr w:type="spellStart"/>
      <w:r w:rsidR="003E75D2">
        <w:t>EnOMW</w:t>
      </w:r>
      <w:proofErr w:type="spellEnd"/>
      <w:r w:rsidR="003E75D2">
        <w:t>.</w:t>
      </w:r>
    </w:p>
    <w:p w14:paraId="48555558" w14:textId="49AB80B5" w:rsidR="003E75D2" w:rsidRDefault="003719C0" w:rsidP="003E75D2">
      <w:pPr>
        <w:pStyle w:val="Paragraphedeliste"/>
        <w:numPr>
          <w:ilvl w:val="0"/>
          <w:numId w:val="6"/>
        </w:numPr>
      </w:pPr>
      <w:r w:rsidRPr="005F7DAB">
        <w:rPr>
          <w:b/>
          <w:bCs/>
        </w:rPr>
        <w:t xml:space="preserve">CLEF </w:t>
      </w:r>
      <w:r>
        <w:t>en France</w:t>
      </w:r>
    </w:p>
    <w:p w14:paraId="5BA15B15" w14:textId="02FB533B" w:rsidR="003719C0" w:rsidRDefault="005F7DAB" w:rsidP="003E75D2">
      <w:pPr>
        <w:pStyle w:val="Paragraphedeliste"/>
        <w:numPr>
          <w:ilvl w:val="0"/>
          <w:numId w:val="6"/>
        </w:numPr>
      </w:pPr>
      <w:r w:rsidRPr="005F7DAB">
        <w:rPr>
          <w:b/>
          <w:bCs/>
        </w:rPr>
        <w:t xml:space="preserve">CNFF </w:t>
      </w:r>
      <w:r>
        <w:t>en France</w:t>
      </w:r>
    </w:p>
    <w:p w14:paraId="3FA27EA1" w14:textId="77777777" w:rsidR="00C65504" w:rsidRDefault="00C65504" w:rsidP="003F66A4"/>
    <w:p w14:paraId="5BF46034" w14:textId="77777777" w:rsidR="00641157" w:rsidRPr="00641157" w:rsidRDefault="00641157" w:rsidP="00BC19FA">
      <w:pPr>
        <w:pStyle w:val="Standard"/>
        <w:spacing w:line="200" w:lineRule="atLeast"/>
        <w:rPr>
          <w:b/>
          <w:bCs/>
        </w:rPr>
      </w:pPr>
      <w:r w:rsidRPr="00641157">
        <w:rPr>
          <w:b/>
          <w:bCs/>
        </w:rPr>
        <w:t>Ressources humaines</w:t>
      </w:r>
    </w:p>
    <w:p w14:paraId="38172E60" w14:textId="196CA41B" w:rsidR="00BC19FA" w:rsidRDefault="00641157" w:rsidP="00641157">
      <w:pPr>
        <w:pStyle w:val="Standard"/>
        <w:spacing w:line="200" w:lineRule="atLeast"/>
        <w:ind w:left="708"/>
      </w:pPr>
      <w:r w:rsidRPr="00641157">
        <w:rPr>
          <w:b/>
          <w:bCs/>
        </w:rPr>
        <w:t>Groupes de travail</w:t>
      </w:r>
      <w:r>
        <w:t>.</w:t>
      </w:r>
      <w:r w:rsidR="00C15A40">
        <w:t xml:space="preserve"> </w:t>
      </w:r>
      <w:r w:rsidR="00A87C7D">
        <w:t xml:space="preserve">Un groupe de travail a été mis en place pour </w:t>
      </w:r>
      <w:r w:rsidR="00DD6943">
        <w:t xml:space="preserve">définir un glossaire commun.  Le groupe s’est réuni une fois et </w:t>
      </w:r>
      <w:r w:rsidR="00CC0899">
        <w:t>à</w:t>
      </w:r>
      <w:r w:rsidR="00DD6943">
        <w:t xml:space="preserve"> aborder la question en anglais, allem</w:t>
      </w:r>
      <w:r w:rsidR="00384904">
        <w:t>a</w:t>
      </w:r>
      <w:r w:rsidR="00DD6943">
        <w:t>n</w:t>
      </w:r>
      <w:r w:rsidR="00384904">
        <w:t>d</w:t>
      </w:r>
      <w:r w:rsidR="00DD6943">
        <w:t xml:space="preserve">, espagnol et </w:t>
      </w:r>
      <w:r w:rsidR="00384904">
        <w:t>français. Ses travaux re</w:t>
      </w:r>
      <w:r w:rsidR="00CC0899">
        <w:t>stent</w:t>
      </w:r>
      <w:r w:rsidR="00384904">
        <w:t xml:space="preserve"> à finaliser.</w:t>
      </w:r>
    </w:p>
    <w:p w14:paraId="7014FA30" w14:textId="0F9520D2" w:rsidR="00BC19FA" w:rsidRDefault="00641157" w:rsidP="00641157">
      <w:pPr>
        <w:pStyle w:val="Standard"/>
        <w:spacing w:line="200" w:lineRule="atLeast"/>
        <w:ind w:left="708"/>
      </w:pPr>
      <w:r w:rsidRPr="00641157">
        <w:rPr>
          <w:b/>
          <w:bCs/>
        </w:rPr>
        <w:t>Stagiaires</w:t>
      </w:r>
      <w:r>
        <w:t xml:space="preserve">. </w:t>
      </w:r>
      <w:r w:rsidR="00F70F4A">
        <w:t xml:space="preserve">Nous nous sommes appuyées sur </w:t>
      </w:r>
      <w:r w:rsidR="00F721C0">
        <w:t>3 stagiaires en 2023 dont l’une a interrompu son stage après 3 mois, pour le reprendre en 20</w:t>
      </w:r>
      <w:r w:rsidR="002E0ABE">
        <w:t>24.</w:t>
      </w:r>
    </w:p>
    <w:p w14:paraId="0025A64B" w14:textId="77777777" w:rsidR="002E0ABE" w:rsidRDefault="002E0ABE" w:rsidP="00641157">
      <w:pPr>
        <w:pStyle w:val="Standard"/>
        <w:spacing w:line="200" w:lineRule="atLeast"/>
        <w:ind w:left="708"/>
      </w:pPr>
    </w:p>
    <w:p w14:paraId="443EC961" w14:textId="21641CCE" w:rsidR="002454B7" w:rsidRDefault="002454B7">
      <w:pPr>
        <w:spacing w:after="160"/>
        <w:rPr>
          <w:rFonts w:ascii="Calibri" w:eastAsia="SimSun" w:hAnsi="Calibri" w:cs="F"/>
          <w:kern w:val="3"/>
        </w:rPr>
      </w:pPr>
      <w:r>
        <w:br w:type="page"/>
      </w:r>
    </w:p>
    <w:p w14:paraId="4B2E5298" w14:textId="405F6CE9" w:rsidR="001375B0" w:rsidRPr="00713A19" w:rsidRDefault="001375B0" w:rsidP="00713A19">
      <w:pPr>
        <w:pStyle w:val="Titre1"/>
      </w:pPr>
      <w:r w:rsidRPr="00713A19">
        <w:t>Perspectives </w:t>
      </w:r>
      <w:r w:rsidR="00622D33">
        <w:t>202</w:t>
      </w:r>
      <w:r w:rsidR="0094126F">
        <w:t>4</w:t>
      </w:r>
      <w:r w:rsidR="00622D33">
        <w:t>-202</w:t>
      </w:r>
      <w:r w:rsidR="0094126F">
        <w:t>5</w:t>
      </w:r>
      <w:r w:rsidRPr="00713A19">
        <w:t>:</w:t>
      </w:r>
    </w:p>
    <w:p w14:paraId="2C4A07A2" w14:textId="658556FD" w:rsidR="00F549E6" w:rsidRPr="00565E67" w:rsidRDefault="00F549E6" w:rsidP="00713A19">
      <w:pPr>
        <w:pStyle w:val="Titre2"/>
      </w:pPr>
      <w:r w:rsidRPr="00565E67">
        <w:t>En direction des institutions</w:t>
      </w:r>
    </w:p>
    <w:p w14:paraId="47670246" w14:textId="2CFEC43E" w:rsidR="00F549E6" w:rsidRPr="005176B3" w:rsidRDefault="00D32CE1" w:rsidP="00D07763">
      <w:pPr>
        <w:pStyle w:val="Standard"/>
        <w:spacing w:line="200" w:lineRule="atLeast"/>
        <w:ind w:left="708"/>
      </w:pPr>
      <w:r>
        <w:rPr>
          <w:b/>
          <w:bCs/>
        </w:rPr>
        <w:t xml:space="preserve">Nations </w:t>
      </w:r>
      <w:r w:rsidR="005767EF">
        <w:rPr>
          <w:b/>
          <w:bCs/>
        </w:rPr>
        <w:t>U</w:t>
      </w:r>
      <w:r>
        <w:rPr>
          <w:b/>
          <w:bCs/>
        </w:rPr>
        <w:t xml:space="preserve">nies : </w:t>
      </w:r>
      <w:r w:rsidR="005176B3" w:rsidRPr="005176B3">
        <w:t>particip</w:t>
      </w:r>
      <w:r w:rsidR="00553D71">
        <w:t xml:space="preserve">er </w:t>
      </w:r>
      <w:r w:rsidR="005176B3" w:rsidRPr="005176B3">
        <w:t xml:space="preserve">à la CSW 68 et </w:t>
      </w:r>
      <w:r w:rsidR="00553D71" w:rsidRPr="005176B3">
        <w:t>collabor</w:t>
      </w:r>
      <w:r w:rsidR="00553D71">
        <w:t>er</w:t>
      </w:r>
      <w:r w:rsidR="005176B3" w:rsidRPr="005176B3">
        <w:t xml:space="preserve"> au projet lancé par le lobby suédois des femmes de renforcer la présence </w:t>
      </w:r>
      <w:r w:rsidR="00553D71" w:rsidRPr="005176B3">
        <w:t>féministe</w:t>
      </w:r>
      <w:r w:rsidR="005176B3" w:rsidRPr="005176B3">
        <w:t xml:space="preserve"> à la CSW</w:t>
      </w:r>
    </w:p>
    <w:p w14:paraId="2278411D" w14:textId="0A6E364C" w:rsidR="0085660B" w:rsidRDefault="00D7496D" w:rsidP="00D07763">
      <w:pPr>
        <w:pStyle w:val="Standard"/>
        <w:spacing w:line="200" w:lineRule="atLeast"/>
        <w:ind w:left="708"/>
      </w:pPr>
      <w:r w:rsidRPr="004C0C73">
        <w:rPr>
          <w:b/>
          <w:bCs/>
        </w:rPr>
        <w:t>Statut ECOSOC :</w:t>
      </w:r>
      <w:r>
        <w:t xml:space="preserve"> nous espérons être labellisées ECOSOC en 202</w:t>
      </w:r>
      <w:r w:rsidR="00C15A40">
        <w:t>4.</w:t>
      </w:r>
    </w:p>
    <w:p w14:paraId="0EF38678" w14:textId="007F34CF" w:rsidR="00713A19" w:rsidRDefault="00F549E6" w:rsidP="00D07763">
      <w:pPr>
        <w:pStyle w:val="Standard"/>
        <w:spacing w:line="200" w:lineRule="atLeast"/>
        <w:ind w:left="708"/>
      </w:pPr>
      <w:r w:rsidRPr="00713A19">
        <w:rPr>
          <w:b/>
          <w:bCs/>
        </w:rPr>
        <w:t>CEDAW</w:t>
      </w:r>
      <w:r w:rsidR="00713A19" w:rsidRPr="00713A19">
        <w:rPr>
          <w:b/>
          <w:bCs/>
        </w:rPr>
        <w:t xml:space="preserve"> </w:t>
      </w:r>
      <w:r w:rsidRPr="00713A19">
        <w:rPr>
          <w:b/>
          <w:bCs/>
        </w:rPr>
        <w:t> :</w:t>
      </w:r>
      <w:r>
        <w:t xml:space="preserve"> </w:t>
      </w:r>
      <w:r w:rsidR="005F09C1">
        <w:t>Convaincre le comité CEDAW d’intégrer la GPA parmi les violences faites aux femmes est capital</w:t>
      </w:r>
      <w:r w:rsidR="00754C9D">
        <w:t>.</w:t>
      </w:r>
      <w:r w:rsidR="006A0AFB">
        <w:t xml:space="preserve"> </w:t>
      </w:r>
      <w:hyperlink r:id="rId8" w:history="1">
        <w:r w:rsidR="006A0AFB" w:rsidRPr="00A3039A">
          <w:rPr>
            <w:rStyle w:val="Lienhypertexte"/>
          </w:rPr>
          <w:t>http://abolition-ms.org/actualites/appel-a-la-cedaw-pour-quelle-reconnaisse-la-maternite-de-substitution-comme-une-violence-a-legard-des-femmes/</w:t>
        </w:r>
      </w:hyperlink>
    </w:p>
    <w:p w14:paraId="68EC3EBF" w14:textId="77777777" w:rsidR="006A0AFB" w:rsidRDefault="006A0AFB" w:rsidP="00D07763">
      <w:pPr>
        <w:pStyle w:val="Standard"/>
        <w:spacing w:line="200" w:lineRule="atLeast"/>
        <w:ind w:left="708"/>
      </w:pPr>
    </w:p>
    <w:p w14:paraId="37573F7E" w14:textId="11FF4194" w:rsidR="00950E40" w:rsidRDefault="00950E40" w:rsidP="00D07763">
      <w:pPr>
        <w:pStyle w:val="Standard"/>
        <w:spacing w:line="200" w:lineRule="atLeast"/>
        <w:ind w:left="708"/>
      </w:pPr>
      <w:r w:rsidRPr="00950E40">
        <w:rPr>
          <w:b/>
          <w:bCs/>
        </w:rPr>
        <w:t>Parlement européen</w:t>
      </w:r>
      <w:r>
        <w:t xml:space="preserve"> : </w:t>
      </w:r>
      <w:r w:rsidR="00B428B4">
        <w:t>Collaborer avec le LEF</w:t>
      </w:r>
      <w:r w:rsidR="00F4554C">
        <w:t xml:space="preserve"> et avec des coordinations nationales féministes pour pousser les candidats au parlement européen à prendre en compte la GPA parmi les violences faites aux femmes</w:t>
      </w:r>
      <w:r w:rsidR="000064E1">
        <w:t xml:space="preserve"> est indispensable. Les élections européennes représentent une très bonne opportunité pour communiquer sur la GPA.</w:t>
      </w:r>
    </w:p>
    <w:p w14:paraId="3A68E1E8" w14:textId="51EA0FBD" w:rsidR="003C779D" w:rsidRDefault="00D07763" w:rsidP="003C779D">
      <w:pPr>
        <w:pStyle w:val="Titre2"/>
      </w:pPr>
      <w:r>
        <w:t xml:space="preserve">Au niveau national </w:t>
      </w:r>
    </w:p>
    <w:p w14:paraId="4CCF57C6" w14:textId="22A024C2" w:rsidR="009024A4" w:rsidRDefault="003C779D" w:rsidP="00D22385">
      <w:pPr>
        <w:ind w:left="708"/>
      </w:pPr>
      <w:r>
        <w:t xml:space="preserve">La CIAMS soutient les </w:t>
      </w:r>
      <w:r w:rsidR="009024A4">
        <w:t>campagnes nationales d’opposition à l’ouverture à la GPA.</w:t>
      </w:r>
      <w:r w:rsidR="000064E1">
        <w:t xml:space="preserve"> En 2024, les  </w:t>
      </w:r>
      <w:r w:rsidR="00BA5759">
        <w:t>actions suivantes sont déjà en cours.</w:t>
      </w:r>
    </w:p>
    <w:p w14:paraId="1726F74C" w14:textId="242E4F95" w:rsidR="009024A4" w:rsidRDefault="008443BF" w:rsidP="002140F3">
      <w:pPr>
        <w:pStyle w:val="Paragraphedeliste"/>
        <w:numPr>
          <w:ilvl w:val="0"/>
          <w:numId w:val="9"/>
        </w:numPr>
      </w:pPr>
      <w:r>
        <w:t xml:space="preserve">Belgique avec l’Université des femmes et </w:t>
      </w:r>
      <w:proofErr w:type="spellStart"/>
      <w:r>
        <w:t>Women</w:t>
      </w:r>
      <w:proofErr w:type="spellEnd"/>
      <w:r>
        <w:t xml:space="preserve"> </w:t>
      </w:r>
      <w:proofErr w:type="spellStart"/>
      <w:r>
        <w:t>agai</w:t>
      </w:r>
      <w:r w:rsidR="007F2499">
        <w:t>nst</w:t>
      </w:r>
      <w:proofErr w:type="spellEnd"/>
      <w:r>
        <w:t xml:space="preserve"> </w:t>
      </w:r>
      <w:proofErr w:type="spellStart"/>
      <w:r>
        <w:t>surrogacy</w:t>
      </w:r>
      <w:proofErr w:type="spellEnd"/>
      <w:r>
        <w:t xml:space="preserve"> </w:t>
      </w:r>
      <w:proofErr w:type="spellStart"/>
      <w:r>
        <w:t>Belgium</w:t>
      </w:r>
      <w:proofErr w:type="spellEnd"/>
    </w:p>
    <w:p w14:paraId="59E5066A" w14:textId="79194541" w:rsidR="008443BF" w:rsidRDefault="008443BF" w:rsidP="002140F3">
      <w:pPr>
        <w:pStyle w:val="Paragraphedeliste"/>
        <w:numPr>
          <w:ilvl w:val="0"/>
          <w:numId w:val="9"/>
        </w:numPr>
      </w:pPr>
      <w:r>
        <w:t>Allemagne avec le magazine Emma</w:t>
      </w:r>
    </w:p>
    <w:p w14:paraId="2CEC851F" w14:textId="77777777" w:rsidR="00A049EB" w:rsidRDefault="008443BF" w:rsidP="002140F3">
      <w:pPr>
        <w:pStyle w:val="Paragraphedeliste"/>
        <w:numPr>
          <w:ilvl w:val="0"/>
          <w:numId w:val="9"/>
        </w:numPr>
      </w:pPr>
      <w:r>
        <w:t xml:space="preserve">Taiwan </w:t>
      </w:r>
      <w:r w:rsidR="007F2499">
        <w:t xml:space="preserve">avec la </w:t>
      </w:r>
      <w:proofErr w:type="spellStart"/>
      <w:r w:rsidR="00536EC6">
        <w:t>Awaken</w:t>
      </w:r>
      <w:r w:rsidR="008E43D5">
        <w:t>i</w:t>
      </w:r>
      <w:r w:rsidR="00536EC6">
        <w:t>ng</w:t>
      </w:r>
      <w:proofErr w:type="spellEnd"/>
      <w:r w:rsidR="00536EC6">
        <w:t xml:space="preserve"> </w:t>
      </w:r>
      <w:proofErr w:type="spellStart"/>
      <w:r w:rsidR="00536EC6">
        <w:t>foundation</w:t>
      </w:r>
      <w:proofErr w:type="spellEnd"/>
    </w:p>
    <w:p w14:paraId="7D163590" w14:textId="77777777" w:rsidR="00A600AC" w:rsidRDefault="00A049EB" w:rsidP="002140F3">
      <w:pPr>
        <w:pStyle w:val="Paragraphedeliste"/>
        <w:numPr>
          <w:ilvl w:val="0"/>
          <w:numId w:val="9"/>
        </w:numPr>
      </w:pPr>
      <w:r>
        <w:t xml:space="preserve">Grèce avec </w:t>
      </w:r>
      <w:r w:rsidR="002140F3">
        <w:t xml:space="preserve"> ;Initiative des organisations féministes contre la maternité de substitution / </w:t>
      </w:r>
      <w:proofErr w:type="spellStart"/>
      <w:r w:rsidR="002140F3">
        <w:t>Fotini</w:t>
      </w:r>
      <w:proofErr w:type="spellEnd"/>
      <w:r w:rsidR="002140F3">
        <w:t xml:space="preserve"> </w:t>
      </w:r>
      <w:proofErr w:type="spellStart"/>
      <w:r w:rsidR="002140F3">
        <w:t>Sianou</w:t>
      </w:r>
      <w:proofErr w:type="spellEnd"/>
    </w:p>
    <w:p w14:paraId="3BCD5DE7" w14:textId="6B951149" w:rsidR="008443BF" w:rsidRPr="003C779D" w:rsidRDefault="00536EC6" w:rsidP="002140F3">
      <w:pPr>
        <w:pStyle w:val="Paragraphedeliste"/>
        <w:numPr>
          <w:ilvl w:val="0"/>
          <w:numId w:val="9"/>
        </w:numPr>
      </w:pPr>
      <w:r>
        <w:t xml:space="preserve">France avec les 21 membres </w:t>
      </w:r>
      <w:r w:rsidR="00054BB7">
        <w:t>françaises de la CIAMS ( selon le CA tenu le 27 avril, ce chantier doit être priorisé. La pression pour l’ouverture à la GPA en France est intense</w:t>
      </w:r>
      <w:r w:rsidR="005536D7">
        <w:t xml:space="preserve"> (des membres </w:t>
      </w:r>
      <w:proofErr w:type="spellStart"/>
      <w:r w:rsidR="0032098A">
        <w:t>médiatiquesd</w:t>
      </w:r>
      <w:proofErr w:type="spellEnd"/>
      <w:r w:rsidR="00F81977">
        <w:t xml:space="preserve"> </w:t>
      </w:r>
      <w:r w:rsidR="005536D7">
        <w:t>du PS</w:t>
      </w:r>
      <w:r w:rsidR="00F81977">
        <w:t xml:space="preserve"> se positi</w:t>
      </w:r>
      <w:r w:rsidR="00827FA3">
        <w:t>o</w:t>
      </w:r>
      <w:r w:rsidR="00F81977">
        <w:t>nnent indi</w:t>
      </w:r>
      <w:r w:rsidR="009B1927">
        <w:t>viduellement</w:t>
      </w:r>
      <w:r w:rsidR="0032098A">
        <w:t xml:space="preserve"> en faveur de l’ouverture à la GPA)</w:t>
      </w:r>
      <w:r w:rsidR="009B1927">
        <w:t xml:space="preserve">  </w:t>
      </w:r>
      <w:r w:rsidR="0074496A">
        <w:t xml:space="preserve">, </w:t>
      </w:r>
      <w:r w:rsidR="008E43D5">
        <w:t xml:space="preserve">la situation est très </w:t>
      </w:r>
      <w:r w:rsidR="00A049EB">
        <w:t>grave et constitue un mauvais signal pour l’Europe</w:t>
      </w:r>
      <w:r w:rsidR="0032098A">
        <w:t xml:space="preserve"> à</w:t>
      </w:r>
      <w:r w:rsidR="00F07C81">
        <w:t xml:space="preserve"> </w:t>
      </w:r>
      <w:r w:rsidR="0032098A">
        <w:t>combattre</w:t>
      </w:r>
    </w:p>
    <w:p w14:paraId="52AAEE18" w14:textId="2E27147F" w:rsidR="001375B0" w:rsidRDefault="001375B0" w:rsidP="00713A19">
      <w:pPr>
        <w:pStyle w:val="Titre2"/>
      </w:pPr>
      <w:r w:rsidRPr="001375B0">
        <w:t>En direction des membres</w:t>
      </w:r>
    </w:p>
    <w:p w14:paraId="5544D044" w14:textId="5BBE05A7" w:rsidR="00510526" w:rsidRDefault="00510526" w:rsidP="00641157">
      <w:pPr>
        <w:pStyle w:val="Paragraphedeliste"/>
        <w:numPr>
          <w:ilvl w:val="0"/>
          <w:numId w:val="4"/>
        </w:numPr>
        <w:ind w:left="993"/>
      </w:pPr>
      <w:r>
        <w:t>Nous avons aussi en projet l’organisation d’un cycle de formation sur la GPA</w:t>
      </w:r>
      <w:r w:rsidR="00A70D08">
        <w:t xml:space="preserve"> (</w:t>
      </w:r>
      <w:r w:rsidR="00204200">
        <w:t>financement demandé à la ville de Paris</w:t>
      </w:r>
      <w:r w:rsidR="00C40C61">
        <w:t xml:space="preserve">- </w:t>
      </w:r>
      <w:r w:rsidR="0032098A">
        <w:t>sous réserve d’acceptation.</w:t>
      </w:r>
      <w:r w:rsidR="00C40C61">
        <w:t>)</w:t>
      </w:r>
    </w:p>
    <w:p w14:paraId="5A1FBC9C" w14:textId="3A550C66" w:rsidR="00A77F51" w:rsidRDefault="00990551" w:rsidP="00B449A5">
      <w:pPr>
        <w:pStyle w:val="Paragraphedeliste"/>
        <w:numPr>
          <w:ilvl w:val="0"/>
          <w:numId w:val="4"/>
        </w:numPr>
        <w:ind w:left="993"/>
      </w:pPr>
      <w:r>
        <w:t xml:space="preserve">Nous </w:t>
      </w:r>
      <w:r w:rsidR="00133507">
        <w:t xml:space="preserve">souhaitons organiser des </w:t>
      </w:r>
      <w:r>
        <w:t>webinaire m</w:t>
      </w:r>
      <w:r w:rsidR="00133507">
        <w:t>e</w:t>
      </w:r>
      <w:r>
        <w:t>nsuels qui s’appuiera</w:t>
      </w:r>
      <w:r w:rsidR="00010CDF">
        <w:t>ient</w:t>
      </w:r>
      <w:r w:rsidR="00133507">
        <w:t xml:space="preserve"> </w:t>
      </w:r>
      <w:r>
        <w:t>sur les expériences et actions de nos membres. Certaines nous ont déjà pr</w:t>
      </w:r>
      <w:r w:rsidR="00A77F51">
        <w:t>oposé des sujets.</w:t>
      </w:r>
    </w:p>
    <w:p w14:paraId="6F970393" w14:textId="29089669" w:rsidR="001375B0" w:rsidRDefault="00903B6F" w:rsidP="00D22385">
      <w:pPr>
        <w:pStyle w:val="Titre2"/>
      </w:pPr>
      <w:r>
        <w:t xml:space="preserve">Fonctionnement </w:t>
      </w:r>
    </w:p>
    <w:p w14:paraId="33C3C3F9" w14:textId="635FC1A7" w:rsidR="00A44ABE" w:rsidRDefault="00A77F51" w:rsidP="000A5992">
      <w:pPr>
        <w:spacing w:line="200" w:lineRule="atLeast"/>
        <w:ind w:left="708"/>
        <w:rPr>
          <w:rFonts w:cs="Times New Roman"/>
        </w:rPr>
      </w:pPr>
      <w:r>
        <w:rPr>
          <w:rFonts w:cs="Times New Roman"/>
        </w:rPr>
        <w:t>Nous devons absolument renforcer notre équipe</w:t>
      </w:r>
      <w:r w:rsidR="00F64D25">
        <w:rPr>
          <w:rFonts w:cs="Times New Roman"/>
        </w:rPr>
        <w:t>,</w:t>
      </w:r>
      <w:r>
        <w:rPr>
          <w:rFonts w:cs="Times New Roman"/>
        </w:rPr>
        <w:t xml:space="preserve"> compte tenu du développement </w:t>
      </w:r>
      <w:r w:rsidR="000A5992">
        <w:rPr>
          <w:rFonts w:cs="Times New Roman"/>
        </w:rPr>
        <w:t>de la CIAMS  et de  l’ampleur des travaux à prendre en</w:t>
      </w:r>
      <w:r w:rsidR="00F07C81">
        <w:rPr>
          <w:rFonts w:cs="Times New Roman"/>
        </w:rPr>
        <w:t xml:space="preserve"> charge</w:t>
      </w:r>
      <w:r w:rsidR="000A5992">
        <w:rPr>
          <w:rFonts w:cs="Times New Roman"/>
        </w:rPr>
        <w:t xml:space="preserve">. </w:t>
      </w:r>
    </w:p>
    <w:p w14:paraId="715AB330" w14:textId="76E2E029" w:rsidR="00F64D25" w:rsidRDefault="00F64D25" w:rsidP="00A57BBE">
      <w:pPr>
        <w:spacing w:line="200" w:lineRule="atLeast"/>
        <w:ind w:left="708"/>
        <w:rPr>
          <w:rFonts w:cs="Times New Roman"/>
        </w:rPr>
      </w:pPr>
      <w:r>
        <w:rPr>
          <w:rFonts w:cs="Times New Roman"/>
        </w:rPr>
        <w:t xml:space="preserve">L’année 2025 verra le renouvellement du CA, </w:t>
      </w:r>
      <w:r w:rsidR="00AD6348">
        <w:rPr>
          <w:rFonts w:cs="Times New Roman"/>
        </w:rPr>
        <w:t>Il nous faut préparer cette étape importante</w:t>
      </w:r>
    </w:p>
    <w:p w14:paraId="4BE64467" w14:textId="77777777" w:rsidR="00D22385" w:rsidRDefault="00D22385" w:rsidP="00A57BBE">
      <w:pPr>
        <w:spacing w:line="200" w:lineRule="atLeast"/>
        <w:ind w:left="708"/>
        <w:rPr>
          <w:rFonts w:cs="Times New Roman"/>
        </w:rPr>
      </w:pPr>
    </w:p>
    <w:tbl>
      <w:tblPr>
        <w:tblW w:w="8300" w:type="dxa"/>
        <w:jc w:val="center"/>
        <w:tblCellMar>
          <w:left w:w="70" w:type="dxa"/>
          <w:right w:w="70" w:type="dxa"/>
        </w:tblCellMar>
        <w:tblLook w:val="04A0" w:firstRow="1" w:lastRow="0" w:firstColumn="1" w:lastColumn="0" w:noHBand="0" w:noVBand="1"/>
      </w:tblPr>
      <w:tblGrid>
        <w:gridCol w:w="3020"/>
        <w:gridCol w:w="980"/>
        <w:gridCol w:w="3420"/>
        <w:gridCol w:w="880"/>
      </w:tblGrid>
      <w:tr w:rsidR="004928FD" w:rsidRPr="004928FD" w14:paraId="2583C9CF" w14:textId="77777777" w:rsidTr="00D22385">
        <w:trPr>
          <w:trHeight w:val="300"/>
          <w:jc w:val="center"/>
        </w:trPr>
        <w:tc>
          <w:tcPr>
            <w:tcW w:w="3020" w:type="dxa"/>
            <w:tcBorders>
              <w:top w:val="nil"/>
              <w:left w:val="nil"/>
              <w:bottom w:val="nil"/>
              <w:right w:val="nil"/>
            </w:tcBorders>
            <w:shd w:val="clear" w:color="auto" w:fill="auto"/>
            <w:noWrap/>
            <w:vAlign w:val="bottom"/>
            <w:hideMark/>
          </w:tcPr>
          <w:p w14:paraId="5F8FEB47" w14:textId="77777777" w:rsidR="004928FD" w:rsidRPr="004928FD" w:rsidRDefault="004928FD" w:rsidP="004928FD">
            <w:pPr>
              <w:spacing w:line="240" w:lineRule="auto"/>
              <w:rPr>
                <w:rFonts w:ascii="Calibri" w:eastAsia="Times New Roman" w:hAnsi="Calibri" w:cs="Calibri"/>
                <w:b/>
                <w:bCs/>
                <w:color w:val="000000"/>
                <w:lang w:eastAsia="fr-FR"/>
              </w:rPr>
            </w:pPr>
            <w:r w:rsidRPr="004928FD">
              <w:rPr>
                <w:rFonts w:ascii="Calibri" w:eastAsia="Times New Roman" w:hAnsi="Calibri" w:cs="Calibri"/>
                <w:b/>
                <w:bCs/>
                <w:color w:val="000000"/>
                <w:lang w:eastAsia="fr-FR"/>
              </w:rPr>
              <w:t>CIAMS Prévisionnel 2024</w:t>
            </w:r>
          </w:p>
        </w:tc>
        <w:tc>
          <w:tcPr>
            <w:tcW w:w="980" w:type="dxa"/>
            <w:tcBorders>
              <w:top w:val="nil"/>
              <w:left w:val="nil"/>
              <w:bottom w:val="nil"/>
              <w:right w:val="nil"/>
            </w:tcBorders>
            <w:shd w:val="clear" w:color="auto" w:fill="auto"/>
            <w:noWrap/>
            <w:vAlign w:val="bottom"/>
            <w:hideMark/>
          </w:tcPr>
          <w:p w14:paraId="2F41EE04" w14:textId="77777777" w:rsidR="004928FD" w:rsidRPr="004928FD" w:rsidRDefault="004928FD" w:rsidP="004928FD">
            <w:pPr>
              <w:spacing w:line="240" w:lineRule="auto"/>
              <w:rPr>
                <w:rFonts w:ascii="Calibri" w:eastAsia="Times New Roman" w:hAnsi="Calibri" w:cs="Calibri"/>
                <w:b/>
                <w:bCs/>
                <w:color w:val="000000"/>
                <w:lang w:eastAsia="fr-FR"/>
              </w:rPr>
            </w:pPr>
          </w:p>
        </w:tc>
        <w:tc>
          <w:tcPr>
            <w:tcW w:w="3420" w:type="dxa"/>
            <w:tcBorders>
              <w:top w:val="nil"/>
              <w:left w:val="nil"/>
              <w:bottom w:val="nil"/>
              <w:right w:val="nil"/>
            </w:tcBorders>
            <w:shd w:val="clear" w:color="auto" w:fill="auto"/>
            <w:noWrap/>
            <w:vAlign w:val="bottom"/>
            <w:hideMark/>
          </w:tcPr>
          <w:p w14:paraId="0F54E686" w14:textId="77777777" w:rsidR="004928FD" w:rsidRPr="004928FD" w:rsidRDefault="004928FD" w:rsidP="004928FD">
            <w:pPr>
              <w:spacing w:line="240" w:lineRule="auto"/>
              <w:rPr>
                <w:rFonts w:ascii="Times New Roman" w:eastAsia="Times New Roman" w:hAnsi="Times New Roman" w:cs="Times New Roman"/>
                <w:sz w:val="20"/>
                <w:szCs w:val="20"/>
                <w:lang w:eastAsia="fr-FR"/>
              </w:rPr>
            </w:pPr>
          </w:p>
        </w:tc>
        <w:tc>
          <w:tcPr>
            <w:tcW w:w="880" w:type="dxa"/>
            <w:tcBorders>
              <w:top w:val="nil"/>
              <w:left w:val="nil"/>
              <w:bottom w:val="nil"/>
              <w:right w:val="nil"/>
            </w:tcBorders>
            <w:shd w:val="clear" w:color="auto" w:fill="auto"/>
            <w:noWrap/>
            <w:vAlign w:val="center"/>
            <w:hideMark/>
          </w:tcPr>
          <w:p w14:paraId="471C58B4" w14:textId="77777777" w:rsidR="004928FD" w:rsidRPr="004928FD" w:rsidRDefault="004928FD" w:rsidP="004928FD">
            <w:pPr>
              <w:spacing w:line="240" w:lineRule="auto"/>
              <w:rPr>
                <w:rFonts w:ascii="Times New Roman" w:eastAsia="Times New Roman" w:hAnsi="Times New Roman" w:cs="Times New Roman"/>
                <w:sz w:val="20"/>
                <w:szCs w:val="20"/>
                <w:lang w:eastAsia="fr-FR"/>
              </w:rPr>
            </w:pPr>
          </w:p>
        </w:tc>
      </w:tr>
      <w:tr w:rsidR="004928FD" w:rsidRPr="004928FD" w14:paraId="1F217768" w14:textId="77777777" w:rsidTr="00D22385">
        <w:trPr>
          <w:trHeight w:val="300"/>
          <w:jc w:val="center"/>
        </w:trPr>
        <w:tc>
          <w:tcPr>
            <w:tcW w:w="3020" w:type="dxa"/>
            <w:tcBorders>
              <w:top w:val="single" w:sz="8" w:space="0" w:color="auto"/>
              <w:left w:val="single" w:sz="8" w:space="0" w:color="auto"/>
              <w:bottom w:val="single" w:sz="8" w:space="0" w:color="auto"/>
              <w:right w:val="nil"/>
            </w:tcBorders>
            <w:shd w:val="clear" w:color="auto" w:fill="auto"/>
            <w:noWrap/>
            <w:vAlign w:val="bottom"/>
            <w:hideMark/>
          </w:tcPr>
          <w:p w14:paraId="4BE1CA90" w14:textId="77777777" w:rsidR="004928FD" w:rsidRPr="004928FD" w:rsidRDefault="004928FD" w:rsidP="004928FD">
            <w:pPr>
              <w:spacing w:line="240" w:lineRule="auto"/>
              <w:rPr>
                <w:rFonts w:ascii="Calibri" w:eastAsia="Times New Roman" w:hAnsi="Calibri" w:cs="Calibri"/>
                <w:b/>
                <w:bCs/>
                <w:color w:val="000000"/>
                <w:lang w:eastAsia="fr-FR"/>
              </w:rPr>
            </w:pPr>
            <w:r w:rsidRPr="004928FD">
              <w:rPr>
                <w:rFonts w:ascii="Calibri" w:eastAsia="Times New Roman" w:hAnsi="Calibri" w:cs="Calibri"/>
                <w:b/>
                <w:bCs/>
                <w:color w:val="000000"/>
                <w:lang w:eastAsia="fr-FR"/>
              </w:rPr>
              <w:t>DEPENSES</w:t>
            </w:r>
          </w:p>
        </w:tc>
        <w:tc>
          <w:tcPr>
            <w:tcW w:w="980" w:type="dxa"/>
            <w:tcBorders>
              <w:top w:val="single" w:sz="8" w:space="0" w:color="auto"/>
              <w:left w:val="nil"/>
              <w:bottom w:val="single" w:sz="8" w:space="0" w:color="auto"/>
              <w:right w:val="single" w:sz="8" w:space="0" w:color="auto"/>
            </w:tcBorders>
            <w:shd w:val="clear" w:color="auto" w:fill="auto"/>
            <w:noWrap/>
            <w:vAlign w:val="bottom"/>
            <w:hideMark/>
          </w:tcPr>
          <w:p w14:paraId="3024D147" w14:textId="77777777" w:rsidR="004928FD" w:rsidRPr="004928FD" w:rsidRDefault="004928FD" w:rsidP="004928FD">
            <w:pPr>
              <w:spacing w:line="240" w:lineRule="auto"/>
              <w:jc w:val="center"/>
              <w:rPr>
                <w:rFonts w:ascii="Calibri" w:eastAsia="Times New Roman" w:hAnsi="Calibri" w:cs="Calibri"/>
                <w:b/>
                <w:bCs/>
                <w:color w:val="000000"/>
                <w:lang w:eastAsia="fr-FR"/>
              </w:rPr>
            </w:pPr>
            <w:r w:rsidRPr="004928FD">
              <w:rPr>
                <w:rFonts w:ascii="Calibri" w:eastAsia="Times New Roman" w:hAnsi="Calibri" w:cs="Calibri"/>
                <w:b/>
                <w:bCs/>
                <w:color w:val="000000"/>
                <w:lang w:eastAsia="fr-FR"/>
              </w:rPr>
              <w:t> </w:t>
            </w:r>
          </w:p>
        </w:tc>
        <w:tc>
          <w:tcPr>
            <w:tcW w:w="3420" w:type="dxa"/>
            <w:tcBorders>
              <w:top w:val="single" w:sz="8" w:space="0" w:color="auto"/>
              <w:left w:val="nil"/>
              <w:bottom w:val="nil"/>
              <w:right w:val="nil"/>
            </w:tcBorders>
            <w:shd w:val="clear" w:color="auto" w:fill="auto"/>
            <w:noWrap/>
            <w:vAlign w:val="bottom"/>
            <w:hideMark/>
          </w:tcPr>
          <w:p w14:paraId="0F7D57E7" w14:textId="77777777" w:rsidR="004928FD" w:rsidRPr="004928FD" w:rsidRDefault="004928FD" w:rsidP="004928FD">
            <w:pPr>
              <w:spacing w:line="240" w:lineRule="auto"/>
              <w:rPr>
                <w:rFonts w:ascii="Calibri" w:eastAsia="Times New Roman" w:hAnsi="Calibri" w:cs="Calibri"/>
                <w:b/>
                <w:bCs/>
                <w:color w:val="000000"/>
                <w:lang w:eastAsia="fr-FR"/>
              </w:rPr>
            </w:pPr>
            <w:r w:rsidRPr="004928FD">
              <w:rPr>
                <w:rFonts w:ascii="Calibri" w:eastAsia="Times New Roman" w:hAnsi="Calibri" w:cs="Calibri"/>
                <w:b/>
                <w:bCs/>
                <w:color w:val="000000"/>
                <w:lang w:eastAsia="fr-FR"/>
              </w:rPr>
              <w:t>RECETTES</w:t>
            </w:r>
          </w:p>
        </w:tc>
        <w:tc>
          <w:tcPr>
            <w:tcW w:w="880" w:type="dxa"/>
            <w:tcBorders>
              <w:top w:val="single" w:sz="8" w:space="0" w:color="auto"/>
              <w:left w:val="nil"/>
              <w:bottom w:val="nil"/>
              <w:right w:val="single" w:sz="8" w:space="0" w:color="auto"/>
            </w:tcBorders>
            <w:shd w:val="clear" w:color="auto" w:fill="auto"/>
            <w:noWrap/>
            <w:vAlign w:val="center"/>
            <w:hideMark/>
          </w:tcPr>
          <w:p w14:paraId="56A1FADB" w14:textId="77777777" w:rsidR="004928FD" w:rsidRPr="004928FD" w:rsidRDefault="004928FD" w:rsidP="004928FD">
            <w:pPr>
              <w:spacing w:line="240" w:lineRule="auto"/>
              <w:jc w:val="center"/>
              <w:rPr>
                <w:rFonts w:ascii="Calibri" w:eastAsia="Times New Roman" w:hAnsi="Calibri" w:cs="Calibri"/>
                <w:b/>
                <w:bCs/>
                <w:color w:val="000000"/>
                <w:lang w:eastAsia="fr-FR"/>
              </w:rPr>
            </w:pPr>
            <w:r w:rsidRPr="004928FD">
              <w:rPr>
                <w:rFonts w:ascii="Calibri" w:eastAsia="Times New Roman" w:hAnsi="Calibri" w:cs="Calibri"/>
                <w:b/>
                <w:bCs/>
                <w:color w:val="000000"/>
                <w:lang w:eastAsia="fr-FR"/>
              </w:rPr>
              <w:t> </w:t>
            </w:r>
          </w:p>
        </w:tc>
      </w:tr>
      <w:tr w:rsidR="004928FD" w:rsidRPr="004928FD" w14:paraId="48D30BEB" w14:textId="77777777" w:rsidTr="00D22385">
        <w:trPr>
          <w:trHeight w:val="288"/>
          <w:jc w:val="center"/>
        </w:trPr>
        <w:tc>
          <w:tcPr>
            <w:tcW w:w="3020" w:type="dxa"/>
            <w:tcBorders>
              <w:top w:val="nil"/>
              <w:left w:val="single" w:sz="8" w:space="0" w:color="auto"/>
              <w:bottom w:val="nil"/>
              <w:right w:val="nil"/>
            </w:tcBorders>
            <w:shd w:val="clear" w:color="auto" w:fill="auto"/>
            <w:vAlign w:val="bottom"/>
            <w:hideMark/>
          </w:tcPr>
          <w:p w14:paraId="61EE8E12" w14:textId="411441A5" w:rsidR="004928FD" w:rsidRPr="004928FD" w:rsidRDefault="004928FD" w:rsidP="004928FD">
            <w:pPr>
              <w:spacing w:line="240" w:lineRule="auto"/>
              <w:rPr>
                <w:rFonts w:ascii="Calibri" w:eastAsia="Times New Roman" w:hAnsi="Calibri" w:cs="Calibri"/>
                <w:lang w:eastAsia="fr-FR"/>
              </w:rPr>
            </w:pPr>
            <w:r w:rsidRPr="004928FD">
              <w:rPr>
                <w:rFonts w:ascii="Calibri" w:eastAsia="Times New Roman" w:hAnsi="Calibri" w:cs="Calibri"/>
                <w:lang w:eastAsia="fr-FR"/>
              </w:rPr>
              <w:t xml:space="preserve">Indemnité pour 4 </w:t>
            </w:r>
            <w:r>
              <w:rPr>
                <w:rFonts w:ascii="Calibri" w:eastAsia="Times New Roman" w:hAnsi="Calibri" w:cs="Calibri"/>
                <w:lang w:eastAsia="fr-FR"/>
              </w:rPr>
              <w:t>s</w:t>
            </w:r>
            <w:r w:rsidRPr="004928FD">
              <w:rPr>
                <w:rFonts w:ascii="Calibri" w:eastAsia="Times New Roman" w:hAnsi="Calibri" w:cs="Calibri"/>
                <w:lang w:eastAsia="fr-FR"/>
              </w:rPr>
              <w:t>tagiaires</w:t>
            </w:r>
          </w:p>
        </w:tc>
        <w:tc>
          <w:tcPr>
            <w:tcW w:w="980" w:type="dxa"/>
            <w:tcBorders>
              <w:top w:val="nil"/>
              <w:left w:val="nil"/>
              <w:bottom w:val="nil"/>
              <w:right w:val="single" w:sz="8" w:space="0" w:color="auto"/>
            </w:tcBorders>
            <w:shd w:val="clear" w:color="auto" w:fill="auto"/>
            <w:vAlign w:val="bottom"/>
            <w:hideMark/>
          </w:tcPr>
          <w:p w14:paraId="17CD38B6" w14:textId="77777777" w:rsidR="004928FD" w:rsidRPr="004928FD" w:rsidRDefault="004928FD" w:rsidP="004928FD">
            <w:pPr>
              <w:spacing w:line="240" w:lineRule="auto"/>
              <w:jc w:val="center"/>
              <w:rPr>
                <w:rFonts w:ascii="Calibri" w:eastAsia="Times New Roman" w:hAnsi="Calibri" w:cs="Calibri"/>
                <w:lang w:eastAsia="fr-FR"/>
              </w:rPr>
            </w:pPr>
            <w:r w:rsidRPr="004928FD">
              <w:rPr>
                <w:rFonts w:ascii="Calibri" w:eastAsia="Times New Roman" w:hAnsi="Calibri" w:cs="Calibri"/>
                <w:lang w:eastAsia="fr-FR"/>
              </w:rPr>
              <w:t>14500</w:t>
            </w:r>
          </w:p>
        </w:tc>
        <w:tc>
          <w:tcPr>
            <w:tcW w:w="3420" w:type="dxa"/>
            <w:tcBorders>
              <w:top w:val="single" w:sz="8" w:space="0" w:color="auto"/>
              <w:left w:val="nil"/>
              <w:bottom w:val="nil"/>
              <w:right w:val="nil"/>
            </w:tcBorders>
            <w:shd w:val="clear" w:color="auto" w:fill="auto"/>
            <w:vAlign w:val="bottom"/>
            <w:hideMark/>
          </w:tcPr>
          <w:p w14:paraId="37054E5F" w14:textId="77777777" w:rsidR="004928FD" w:rsidRPr="004928FD" w:rsidRDefault="004928FD" w:rsidP="004928FD">
            <w:pPr>
              <w:spacing w:line="240" w:lineRule="auto"/>
              <w:rPr>
                <w:rFonts w:ascii="Calibri" w:eastAsia="Times New Roman" w:hAnsi="Calibri" w:cs="Calibri"/>
                <w:color w:val="000000"/>
                <w:lang w:eastAsia="fr-FR"/>
              </w:rPr>
            </w:pPr>
            <w:r w:rsidRPr="004928FD">
              <w:rPr>
                <w:rFonts w:ascii="Calibri" w:eastAsia="Times New Roman" w:hAnsi="Calibri" w:cs="Calibri"/>
                <w:color w:val="000000"/>
                <w:lang w:eastAsia="fr-FR"/>
              </w:rPr>
              <w:t>Cotisations membres (estimation)</w:t>
            </w:r>
          </w:p>
        </w:tc>
        <w:tc>
          <w:tcPr>
            <w:tcW w:w="880" w:type="dxa"/>
            <w:tcBorders>
              <w:top w:val="single" w:sz="8" w:space="0" w:color="auto"/>
              <w:left w:val="nil"/>
              <w:bottom w:val="nil"/>
              <w:right w:val="single" w:sz="8" w:space="0" w:color="auto"/>
            </w:tcBorders>
            <w:shd w:val="clear" w:color="auto" w:fill="auto"/>
            <w:noWrap/>
            <w:vAlign w:val="bottom"/>
            <w:hideMark/>
          </w:tcPr>
          <w:p w14:paraId="619C6B73" w14:textId="77777777" w:rsidR="004928FD" w:rsidRPr="004928FD" w:rsidRDefault="004928FD" w:rsidP="004928FD">
            <w:pPr>
              <w:spacing w:line="240" w:lineRule="auto"/>
              <w:jc w:val="center"/>
              <w:rPr>
                <w:rFonts w:ascii="Calibri" w:eastAsia="Times New Roman" w:hAnsi="Calibri" w:cs="Calibri"/>
                <w:color w:val="000000"/>
                <w:lang w:eastAsia="fr-FR"/>
              </w:rPr>
            </w:pPr>
            <w:r w:rsidRPr="004928FD">
              <w:rPr>
                <w:rFonts w:ascii="Calibri" w:eastAsia="Times New Roman" w:hAnsi="Calibri" w:cs="Calibri"/>
                <w:color w:val="000000"/>
                <w:lang w:eastAsia="fr-FR"/>
              </w:rPr>
              <w:t>4000</w:t>
            </w:r>
          </w:p>
        </w:tc>
      </w:tr>
      <w:tr w:rsidR="004928FD" w:rsidRPr="004928FD" w14:paraId="09EBBB2F" w14:textId="77777777" w:rsidTr="00D22385">
        <w:trPr>
          <w:trHeight w:val="576"/>
          <w:jc w:val="center"/>
        </w:trPr>
        <w:tc>
          <w:tcPr>
            <w:tcW w:w="3020" w:type="dxa"/>
            <w:tcBorders>
              <w:top w:val="nil"/>
              <w:left w:val="single" w:sz="8" w:space="0" w:color="auto"/>
              <w:bottom w:val="nil"/>
              <w:right w:val="nil"/>
            </w:tcBorders>
            <w:shd w:val="clear" w:color="auto" w:fill="auto"/>
            <w:vAlign w:val="bottom"/>
            <w:hideMark/>
          </w:tcPr>
          <w:p w14:paraId="637D1AD9" w14:textId="7FA41220" w:rsidR="004928FD" w:rsidRPr="004928FD" w:rsidRDefault="004928FD" w:rsidP="004928FD">
            <w:pPr>
              <w:spacing w:line="240" w:lineRule="auto"/>
              <w:rPr>
                <w:rFonts w:ascii="Calibri" w:eastAsia="Times New Roman" w:hAnsi="Calibri" w:cs="Calibri"/>
                <w:color w:val="000000"/>
                <w:lang w:eastAsia="fr-FR"/>
              </w:rPr>
            </w:pPr>
            <w:r w:rsidRPr="004928FD">
              <w:rPr>
                <w:rFonts w:ascii="Calibri" w:eastAsia="Times New Roman" w:hAnsi="Calibri" w:cs="Calibri"/>
                <w:color w:val="000000"/>
                <w:lang w:eastAsia="fr-FR"/>
              </w:rPr>
              <w:t>Services ext</w:t>
            </w:r>
            <w:r>
              <w:rPr>
                <w:rFonts w:ascii="Calibri" w:eastAsia="Times New Roman" w:hAnsi="Calibri" w:cs="Calibri"/>
                <w:color w:val="000000"/>
                <w:lang w:eastAsia="fr-FR"/>
              </w:rPr>
              <w:t>é</w:t>
            </w:r>
            <w:r w:rsidRPr="004928FD">
              <w:rPr>
                <w:rFonts w:ascii="Calibri" w:eastAsia="Times New Roman" w:hAnsi="Calibri" w:cs="Calibri"/>
                <w:color w:val="000000"/>
                <w:lang w:eastAsia="fr-FR"/>
              </w:rPr>
              <w:t>rieurs (site internet et div.)</w:t>
            </w:r>
          </w:p>
        </w:tc>
        <w:tc>
          <w:tcPr>
            <w:tcW w:w="980" w:type="dxa"/>
            <w:tcBorders>
              <w:top w:val="nil"/>
              <w:left w:val="nil"/>
              <w:bottom w:val="nil"/>
              <w:right w:val="single" w:sz="8" w:space="0" w:color="auto"/>
            </w:tcBorders>
            <w:shd w:val="clear" w:color="auto" w:fill="auto"/>
            <w:vAlign w:val="bottom"/>
            <w:hideMark/>
          </w:tcPr>
          <w:p w14:paraId="517BE6ED" w14:textId="77777777" w:rsidR="004928FD" w:rsidRPr="004928FD" w:rsidRDefault="004928FD" w:rsidP="004928FD">
            <w:pPr>
              <w:spacing w:line="240" w:lineRule="auto"/>
              <w:jc w:val="center"/>
              <w:rPr>
                <w:rFonts w:ascii="Calibri" w:eastAsia="Times New Roman" w:hAnsi="Calibri" w:cs="Calibri"/>
                <w:color w:val="000000"/>
                <w:lang w:eastAsia="fr-FR"/>
              </w:rPr>
            </w:pPr>
            <w:r w:rsidRPr="004928FD">
              <w:rPr>
                <w:rFonts w:ascii="Calibri" w:eastAsia="Times New Roman" w:hAnsi="Calibri" w:cs="Calibri"/>
                <w:color w:val="000000"/>
                <w:lang w:eastAsia="fr-FR"/>
              </w:rPr>
              <w:t>2000</w:t>
            </w:r>
          </w:p>
        </w:tc>
        <w:tc>
          <w:tcPr>
            <w:tcW w:w="3420" w:type="dxa"/>
            <w:tcBorders>
              <w:top w:val="nil"/>
              <w:left w:val="nil"/>
              <w:bottom w:val="nil"/>
              <w:right w:val="nil"/>
            </w:tcBorders>
            <w:shd w:val="clear" w:color="auto" w:fill="auto"/>
            <w:vAlign w:val="bottom"/>
            <w:hideMark/>
          </w:tcPr>
          <w:p w14:paraId="1956E1C0" w14:textId="77777777" w:rsidR="004928FD" w:rsidRPr="004928FD" w:rsidRDefault="004928FD" w:rsidP="004928FD">
            <w:pPr>
              <w:spacing w:line="240" w:lineRule="auto"/>
              <w:rPr>
                <w:rFonts w:ascii="Calibri" w:eastAsia="Times New Roman" w:hAnsi="Calibri" w:cs="Calibri"/>
                <w:color w:val="000000"/>
                <w:lang w:eastAsia="fr-FR"/>
              </w:rPr>
            </w:pPr>
            <w:r w:rsidRPr="004928FD">
              <w:rPr>
                <w:rFonts w:ascii="Calibri" w:eastAsia="Times New Roman" w:hAnsi="Calibri" w:cs="Calibri"/>
                <w:color w:val="000000"/>
                <w:lang w:eastAsia="fr-FR"/>
              </w:rPr>
              <w:t>Appel à dons</w:t>
            </w:r>
          </w:p>
        </w:tc>
        <w:tc>
          <w:tcPr>
            <w:tcW w:w="880" w:type="dxa"/>
            <w:tcBorders>
              <w:top w:val="nil"/>
              <w:left w:val="nil"/>
              <w:bottom w:val="nil"/>
              <w:right w:val="single" w:sz="8" w:space="0" w:color="auto"/>
            </w:tcBorders>
            <w:shd w:val="clear" w:color="auto" w:fill="auto"/>
            <w:noWrap/>
            <w:vAlign w:val="bottom"/>
            <w:hideMark/>
          </w:tcPr>
          <w:p w14:paraId="351F3973" w14:textId="77777777" w:rsidR="004928FD" w:rsidRPr="004928FD" w:rsidRDefault="004928FD" w:rsidP="004928FD">
            <w:pPr>
              <w:spacing w:line="240" w:lineRule="auto"/>
              <w:jc w:val="center"/>
              <w:rPr>
                <w:rFonts w:ascii="Calibri" w:eastAsia="Times New Roman" w:hAnsi="Calibri" w:cs="Calibri"/>
                <w:color w:val="000000"/>
                <w:lang w:eastAsia="fr-FR"/>
              </w:rPr>
            </w:pPr>
            <w:r w:rsidRPr="004928FD">
              <w:rPr>
                <w:rFonts w:ascii="Calibri" w:eastAsia="Times New Roman" w:hAnsi="Calibri" w:cs="Calibri"/>
                <w:color w:val="000000"/>
                <w:lang w:eastAsia="fr-FR"/>
              </w:rPr>
              <w:t>8000</w:t>
            </w:r>
          </w:p>
        </w:tc>
      </w:tr>
      <w:tr w:rsidR="004928FD" w:rsidRPr="004928FD" w14:paraId="488CBAA0" w14:textId="77777777" w:rsidTr="00D22385">
        <w:trPr>
          <w:trHeight w:val="360"/>
          <w:jc w:val="center"/>
        </w:trPr>
        <w:tc>
          <w:tcPr>
            <w:tcW w:w="3020" w:type="dxa"/>
            <w:tcBorders>
              <w:top w:val="nil"/>
              <w:left w:val="single" w:sz="8" w:space="0" w:color="auto"/>
              <w:bottom w:val="nil"/>
              <w:right w:val="nil"/>
            </w:tcBorders>
            <w:shd w:val="clear" w:color="auto" w:fill="auto"/>
            <w:vAlign w:val="bottom"/>
            <w:hideMark/>
          </w:tcPr>
          <w:p w14:paraId="3378BBB6" w14:textId="77777777" w:rsidR="004928FD" w:rsidRPr="004928FD" w:rsidRDefault="004928FD" w:rsidP="004928FD">
            <w:pPr>
              <w:spacing w:line="240" w:lineRule="auto"/>
              <w:rPr>
                <w:rFonts w:ascii="Calibri" w:eastAsia="Times New Roman" w:hAnsi="Calibri" w:cs="Calibri"/>
                <w:color w:val="000000"/>
                <w:lang w:eastAsia="fr-FR"/>
              </w:rPr>
            </w:pPr>
            <w:r w:rsidRPr="004928FD">
              <w:rPr>
                <w:rFonts w:ascii="Calibri" w:eastAsia="Times New Roman" w:hAnsi="Calibri" w:cs="Calibri"/>
                <w:color w:val="000000"/>
                <w:lang w:eastAsia="fr-FR"/>
              </w:rPr>
              <w:t>Publications (supports CIAMS )</w:t>
            </w:r>
          </w:p>
        </w:tc>
        <w:tc>
          <w:tcPr>
            <w:tcW w:w="980" w:type="dxa"/>
            <w:tcBorders>
              <w:top w:val="nil"/>
              <w:left w:val="nil"/>
              <w:bottom w:val="nil"/>
              <w:right w:val="single" w:sz="8" w:space="0" w:color="auto"/>
            </w:tcBorders>
            <w:shd w:val="clear" w:color="auto" w:fill="auto"/>
            <w:vAlign w:val="bottom"/>
            <w:hideMark/>
          </w:tcPr>
          <w:p w14:paraId="39C61374" w14:textId="77777777" w:rsidR="004928FD" w:rsidRPr="004928FD" w:rsidRDefault="004928FD" w:rsidP="004928FD">
            <w:pPr>
              <w:spacing w:line="240" w:lineRule="auto"/>
              <w:jc w:val="center"/>
              <w:rPr>
                <w:rFonts w:ascii="Calibri" w:eastAsia="Times New Roman" w:hAnsi="Calibri" w:cs="Calibri"/>
                <w:color w:val="000000"/>
                <w:lang w:eastAsia="fr-FR"/>
              </w:rPr>
            </w:pPr>
            <w:r w:rsidRPr="004928FD">
              <w:rPr>
                <w:rFonts w:ascii="Calibri" w:eastAsia="Times New Roman" w:hAnsi="Calibri" w:cs="Calibri"/>
                <w:color w:val="000000"/>
                <w:lang w:eastAsia="fr-FR"/>
              </w:rPr>
              <w:t>1000</w:t>
            </w:r>
          </w:p>
        </w:tc>
        <w:tc>
          <w:tcPr>
            <w:tcW w:w="3420" w:type="dxa"/>
            <w:tcBorders>
              <w:top w:val="nil"/>
              <w:left w:val="nil"/>
              <w:bottom w:val="nil"/>
              <w:right w:val="nil"/>
            </w:tcBorders>
            <w:shd w:val="clear" w:color="auto" w:fill="auto"/>
            <w:vAlign w:val="bottom"/>
            <w:hideMark/>
          </w:tcPr>
          <w:p w14:paraId="7EE516EA" w14:textId="77777777" w:rsidR="004928FD" w:rsidRPr="004928FD" w:rsidRDefault="004928FD" w:rsidP="004928FD">
            <w:pPr>
              <w:spacing w:line="240" w:lineRule="auto"/>
              <w:rPr>
                <w:rFonts w:ascii="Calibri" w:eastAsia="Times New Roman" w:hAnsi="Calibri" w:cs="Calibri"/>
                <w:color w:val="000000"/>
                <w:lang w:eastAsia="fr-FR"/>
              </w:rPr>
            </w:pPr>
            <w:r w:rsidRPr="004928FD">
              <w:rPr>
                <w:rFonts w:ascii="Calibri" w:eastAsia="Times New Roman" w:hAnsi="Calibri" w:cs="Calibri"/>
                <w:color w:val="000000"/>
                <w:lang w:eastAsia="fr-FR"/>
              </w:rPr>
              <w:t>Subvention ville de Paris ( sous réserve)</w:t>
            </w:r>
          </w:p>
        </w:tc>
        <w:tc>
          <w:tcPr>
            <w:tcW w:w="880" w:type="dxa"/>
            <w:tcBorders>
              <w:top w:val="nil"/>
              <w:left w:val="nil"/>
              <w:bottom w:val="nil"/>
              <w:right w:val="single" w:sz="8" w:space="0" w:color="auto"/>
            </w:tcBorders>
            <w:shd w:val="clear" w:color="auto" w:fill="auto"/>
            <w:noWrap/>
            <w:vAlign w:val="bottom"/>
            <w:hideMark/>
          </w:tcPr>
          <w:p w14:paraId="35ACFDAE" w14:textId="77777777" w:rsidR="004928FD" w:rsidRPr="004928FD" w:rsidRDefault="004928FD" w:rsidP="004928FD">
            <w:pPr>
              <w:spacing w:line="240" w:lineRule="auto"/>
              <w:jc w:val="center"/>
              <w:rPr>
                <w:rFonts w:ascii="Calibri" w:eastAsia="Times New Roman" w:hAnsi="Calibri" w:cs="Calibri"/>
                <w:color w:val="000000"/>
                <w:lang w:eastAsia="fr-FR"/>
              </w:rPr>
            </w:pPr>
            <w:r w:rsidRPr="004928FD">
              <w:rPr>
                <w:rFonts w:ascii="Calibri" w:eastAsia="Times New Roman" w:hAnsi="Calibri" w:cs="Calibri"/>
                <w:color w:val="000000"/>
                <w:lang w:eastAsia="fr-FR"/>
              </w:rPr>
              <w:t>5000</w:t>
            </w:r>
          </w:p>
        </w:tc>
      </w:tr>
      <w:tr w:rsidR="004928FD" w:rsidRPr="004928FD" w14:paraId="3C920348" w14:textId="77777777" w:rsidTr="00D22385">
        <w:trPr>
          <w:trHeight w:val="360"/>
          <w:jc w:val="center"/>
        </w:trPr>
        <w:tc>
          <w:tcPr>
            <w:tcW w:w="3020" w:type="dxa"/>
            <w:tcBorders>
              <w:top w:val="nil"/>
              <w:left w:val="single" w:sz="8" w:space="0" w:color="auto"/>
              <w:bottom w:val="nil"/>
              <w:right w:val="nil"/>
            </w:tcBorders>
            <w:shd w:val="clear" w:color="auto" w:fill="auto"/>
            <w:vAlign w:val="bottom"/>
            <w:hideMark/>
          </w:tcPr>
          <w:p w14:paraId="59E071BA" w14:textId="77777777" w:rsidR="004928FD" w:rsidRPr="004928FD" w:rsidRDefault="004928FD" w:rsidP="004928FD">
            <w:pPr>
              <w:spacing w:line="240" w:lineRule="auto"/>
              <w:rPr>
                <w:rFonts w:ascii="Calibri" w:eastAsia="Times New Roman" w:hAnsi="Calibri" w:cs="Calibri"/>
                <w:color w:val="000000"/>
                <w:lang w:eastAsia="fr-FR"/>
              </w:rPr>
            </w:pPr>
            <w:r w:rsidRPr="004928FD">
              <w:rPr>
                <w:rFonts w:ascii="Calibri" w:eastAsia="Times New Roman" w:hAnsi="Calibri" w:cs="Calibri"/>
                <w:color w:val="000000"/>
                <w:lang w:eastAsia="fr-FR"/>
              </w:rPr>
              <w:t>autres frais</w:t>
            </w:r>
          </w:p>
        </w:tc>
        <w:tc>
          <w:tcPr>
            <w:tcW w:w="980" w:type="dxa"/>
            <w:tcBorders>
              <w:top w:val="nil"/>
              <w:left w:val="nil"/>
              <w:bottom w:val="nil"/>
              <w:right w:val="single" w:sz="8" w:space="0" w:color="auto"/>
            </w:tcBorders>
            <w:shd w:val="clear" w:color="auto" w:fill="auto"/>
            <w:vAlign w:val="bottom"/>
            <w:hideMark/>
          </w:tcPr>
          <w:p w14:paraId="1277D21A" w14:textId="77777777" w:rsidR="004928FD" w:rsidRPr="004928FD" w:rsidRDefault="004928FD" w:rsidP="004928FD">
            <w:pPr>
              <w:spacing w:line="240" w:lineRule="auto"/>
              <w:jc w:val="center"/>
              <w:rPr>
                <w:rFonts w:ascii="Calibri" w:eastAsia="Times New Roman" w:hAnsi="Calibri" w:cs="Calibri"/>
                <w:color w:val="000000"/>
                <w:lang w:eastAsia="fr-FR"/>
              </w:rPr>
            </w:pPr>
            <w:r w:rsidRPr="004928FD">
              <w:rPr>
                <w:rFonts w:ascii="Calibri" w:eastAsia="Times New Roman" w:hAnsi="Calibri" w:cs="Calibri"/>
                <w:color w:val="000000"/>
                <w:lang w:eastAsia="fr-FR"/>
              </w:rPr>
              <w:t>2000</w:t>
            </w:r>
          </w:p>
        </w:tc>
        <w:tc>
          <w:tcPr>
            <w:tcW w:w="3420" w:type="dxa"/>
            <w:tcBorders>
              <w:top w:val="nil"/>
              <w:left w:val="nil"/>
              <w:bottom w:val="nil"/>
              <w:right w:val="nil"/>
            </w:tcBorders>
            <w:shd w:val="clear" w:color="auto" w:fill="auto"/>
            <w:vAlign w:val="bottom"/>
            <w:hideMark/>
          </w:tcPr>
          <w:p w14:paraId="19C3E7A5" w14:textId="77777777" w:rsidR="004928FD" w:rsidRPr="004928FD" w:rsidRDefault="004928FD" w:rsidP="004928FD">
            <w:pPr>
              <w:spacing w:line="240" w:lineRule="auto"/>
              <w:rPr>
                <w:rFonts w:ascii="Calibri" w:eastAsia="Times New Roman" w:hAnsi="Calibri" w:cs="Calibri"/>
                <w:color w:val="000000"/>
                <w:lang w:eastAsia="fr-FR"/>
              </w:rPr>
            </w:pPr>
            <w:r w:rsidRPr="004928FD">
              <w:rPr>
                <w:rFonts w:ascii="Calibri" w:eastAsia="Times New Roman" w:hAnsi="Calibri" w:cs="Calibri"/>
                <w:color w:val="000000"/>
                <w:lang w:eastAsia="fr-FR"/>
              </w:rPr>
              <w:t>Consommations subventions 2023</w:t>
            </w:r>
          </w:p>
        </w:tc>
        <w:tc>
          <w:tcPr>
            <w:tcW w:w="880" w:type="dxa"/>
            <w:tcBorders>
              <w:top w:val="nil"/>
              <w:left w:val="nil"/>
              <w:bottom w:val="nil"/>
              <w:right w:val="single" w:sz="8" w:space="0" w:color="auto"/>
            </w:tcBorders>
            <w:shd w:val="clear" w:color="auto" w:fill="auto"/>
            <w:noWrap/>
            <w:vAlign w:val="bottom"/>
            <w:hideMark/>
          </w:tcPr>
          <w:p w14:paraId="0B9A6143" w14:textId="77777777" w:rsidR="004928FD" w:rsidRPr="004928FD" w:rsidRDefault="004928FD" w:rsidP="004928FD">
            <w:pPr>
              <w:spacing w:line="240" w:lineRule="auto"/>
              <w:jc w:val="center"/>
              <w:rPr>
                <w:rFonts w:ascii="Calibri" w:eastAsia="Times New Roman" w:hAnsi="Calibri" w:cs="Calibri"/>
                <w:color w:val="000000"/>
                <w:lang w:eastAsia="fr-FR"/>
              </w:rPr>
            </w:pPr>
            <w:r w:rsidRPr="004928FD">
              <w:rPr>
                <w:rFonts w:ascii="Calibri" w:eastAsia="Times New Roman" w:hAnsi="Calibri" w:cs="Calibri"/>
                <w:color w:val="000000"/>
                <w:lang w:eastAsia="fr-FR"/>
              </w:rPr>
              <w:t>2500</w:t>
            </w:r>
          </w:p>
        </w:tc>
      </w:tr>
      <w:tr w:rsidR="004928FD" w:rsidRPr="004928FD" w14:paraId="24E42CEC" w14:textId="77777777" w:rsidTr="00D22385">
        <w:trPr>
          <w:trHeight w:val="300"/>
          <w:jc w:val="center"/>
        </w:trPr>
        <w:tc>
          <w:tcPr>
            <w:tcW w:w="3020" w:type="dxa"/>
            <w:tcBorders>
              <w:top w:val="nil"/>
              <w:left w:val="single" w:sz="8" w:space="0" w:color="auto"/>
              <w:bottom w:val="single" w:sz="8" w:space="0" w:color="auto"/>
              <w:right w:val="nil"/>
            </w:tcBorders>
            <w:shd w:val="clear" w:color="auto" w:fill="auto"/>
            <w:vAlign w:val="bottom"/>
            <w:hideMark/>
          </w:tcPr>
          <w:p w14:paraId="4894C6FC" w14:textId="77777777" w:rsidR="004928FD" w:rsidRPr="004928FD" w:rsidRDefault="004928FD" w:rsidP="004928FD">
            <w:pPr>
              <w:spacing w:line="240" w:lineRule="auto"/>
              <w:rPr>
                <w:rFonts w:ascii="Calibri" w:eastAsia="Times New Roman" w:hAnsi="Calibri" w:cs="Calibri"/>
                <w:color w:val="000000"/>
                <w:lang w:eastAsia="fr-FR"/>
              </w:rPr>
            </w:pPr>
            <w:r w:rsidRPr="004928FD">
              <w:rPr>
                <w:rFonts w:ascii="Calibri" w:eastAsia="Times New Roman" w:hAnsi="Calibri" w:cs="Calibri"/>
                <w:color w:val="000000"/>
                <w:lang w:eastAsia="fr-FR"/>
              </w:rPr>
              <w:t xml:space="preserve">Déplacements  </w:t>
            </w:r>
          </w:p>
        </w:tc>
        <w:tc>
          <w:tcPr>
            <w:tcW w:w="980" w:type="dxa"/>
            <w:tcBorders>
              <w:top w:val="nil"/>
              <w:left w:val="nil"/>
              <w:bottom w:val="single" w:sz="8" w:space="0" w:color="auto"/>
              <w:right w:val="single" w:sz="8" w:space="0" w:color="auto"/>
            </w:tcBorders>
            <w:shd w:val="clear" w:color="auto" w:fill="auto"/>
            <w:vAlign w:val="bottom"/>
            <w:hideMark/>
          </w:tcPr>
          <w:p w14:paraId="0EA2859F" w14:textId="77777777" w:rsidR="004928FD" w:rsidRPr="004928FD" w:rsidRDefault="004928FD" w:rsidP="004928FD">
            <w:pPr>
              <w:spacing w:line="240" w:lineRule="auto"/>
              <w:jc w:val="center"/>
              <w:rPr>
                <w:rFonts w:ascii="Calibri" w:eastAsia="Times New Roman" w:hAnsi="Calibri" w:cs="Calibri"/>
                <w:color w:val="000000"/>
                <w:lang w:eastAsia="fr-FR"/>
              </w:rPr>
            </w:pPr>
            <w:r w:rsidRPr="004928FD">
              <w:rPr>
                <w:rFonts w:ascii="Calibri" w:eastAsia="Times New Roman" w:hAnsi="Calibri" w:cs="Calibri"/>
                <w:color w:val="000000"/>
                <w:lang w:eastAsia="fr-FR"/>
              </w:rPr>
              <w:t>3000</w:t>
            </w:r>
          </w:p>
        </w:tc>
        <w:tc>
          <w:tcPr>
            <w:tcW w:w="3420" w:type="dxa"/>
            <w:tcBorders>
              <w:top w:val="nil"/>
              <w:left w:val="nil"/>
              <w:bottom w:val="single" w:sz="8" w:space="0" w:color="auto"/>
              <w:right w:val="nil"/>
            </w:tcBorders>
            <w:shd w:val="clear" w:color="auto" w:fill="auto"/>
            <w:vAlign w:val="bottom"/>
            <w:hideMark/>
          </w:tcPr>
          <w:p w14:paraId="0BECD099" w14:textId="77777777" w:rsidR="004928FD" w:rsidRPr="004928FD" w:rsidRDefault="004928FD" w:rsidP="004928FD">
            <w:pPr>
              <w:spacing w:line="240" w:lineRule="auto"/>
              <w:rPr>
                <w:rFonts w:ascii="Calibri" w:eastAsia="Times New Roman" w:hAnsi="Calibri" w:cs="Calibri"/>
                <w:color w:val="000000"/>
                <w:lang w:eastAsia="fr-FR"/>
              </w:rPr>
            </w:pPr>
            <w:r w:rsidRPr="004928FD">
              <w:rPr>
                <w:rFonts w:ascii="Calibri" w:eastAsia="Times New Roman" w:hAnsi="Calibri" w:cs="Calibri"/>
                <w:color w:val="000000"/>
                <w:lang w:eastAsia="fr-FR"/>
              </w:rPr>
              <w:t>Reprise réserves  2023</w:t>
            </w:r>
          </w:p>
        </w:tc>
        <w:tc>
          <w:tcPr>
            <w:tcW w:w="880" w:type="dxa"/>
            <w:tcBorders>
              <w:top w:val="nil"/>
              <w:left w:val="nil"/>
              <w:bottom w:val="single" w:sz="8" w:space="0" w:color="auto"/>
              <w:right w:val="single" w:sz="8" w:space="0" w:color="auto"/>
            </w:tcBorders>
            <w:shd w:val="clear" w:color="auto" w:fill="auto"/>
            <w:noWrap/>
            <w:vAlign w:val="bottom"/>
            <w:hideMark/>
          </w:tcPr>
          <w:p w14:paraId="170B3B07" w14:textId="77777777" w:rsidR="004928FD" w:rsidRPr="004928FD" w:rsidRDefault="004928FD" w:rsidP="004928FD">
            <w:pPr>
              <w:spacing w:line="240" w:lineRule="auto"/>
              <w:jc w:val="center"/>
              <w:rPr>
                <w:rFonts w:ascii="Calibri" w:eastAsia="Times New Roman" w:hAnsi="Calibri" w:cs="Calibri"/>
                <w:color w:val="000000"/>
                <w:lang w:eastAsia="fr-FR"/>
              </w:rPr>
            </w:pPr>
            <w:r w:rsidRPr="004928FD">
              <w:rPr>
                <w:rFonts w:ascii="Calibri" w:eastAsia="Times New Roman" w:hAnsi="Calibri" w:cs="Calibri"/>
                <w:color w:val="000000"/>
                <w:lang w:eastAsia="fr-FR"/>
              </w:rPr>
              <w:t>3000</w:t>
            </w:r>
          </w:p>
        </w:tc>
      </w:tr>
      <w:tr w:rsidR="004928FD" w:rsidRPr="004928FD" w14:paraId="6659D753" w14:textId="77777777" w:rsidTr="00D22385">
        <w:trPr>
          <w:trHeight w:val="300"/>
          <w:jc w:val="center"/>
        </w:trPr>
        <w:tc>
          <w:tcPr>
            <w:tcW w:w="3020" w:type="dxa"/>
            <w:tcBorders>
              <w:top w:val="nil"/>
              <w:left w:val="single" w:sz="8" w:space="0" w:color="auto"/>
              <w:bottom w:val="single" w:sz="8" w:space="0" w:color="auto"/>
              <w:right w:val="nil"/>
            </w:tcBorders>
            <w:shd w:val="clear" w:color="auto" w:fill="auto"/>
            <w:noWrap/>
            <w:vAlign w:val="bottom"/>
            <w:hideMark/>
          </w:tcPr>
          <w:p w14:paraId="609C281C" w14:textId="77777777" w:rsidR="004928FD" w:rsidRPr="004928FD" w:rsidRDefault="004928FD" w:rsidP="004928FD">
            <w:pPr>
              <w:spacing w:line="240" w:lineRule="auto"/>
              <w:rPr>
                <w:rFonts w:ascii="Calibri" w:eastAsia="Times New Roman" w:hAnsi="Calibri" w:cs="Calibri"/>
                <w:b/>
                <w:bCs/>
                <w:color w:val="000000"/>
                <w:lang w:eastAsia="fr-FR"/>
              </w:rPr>
            </w:pPr>
            <w:r w:rsidRPr="004928FD">
              <w:rPr>
                <w:rFonts w:ascii="Calibri" w:eastAsia="Times New Roman" w:hAnsi="Calibri" w:cs="Calibri"/>
                <w:b/>
                <w:bCs/>
                <w:color w:val="000000"/>
                <w:lang w:eastAsia="fr-FR"/>
              </w:rPr>
              <w:t>Total Dépenses</w:t>
            </w:r>
          </w:p>
        </w:tc>
        <w:tc>
          <w:tcPr>
            <w:tcW w:w="980" w:type="dxa"/>
            <w:tcBorders>
              <w:top w:val="nil"/>
              <w:left w:val="nil"/>
              <w:bottom w:val="single" w:sz="8" w:space="0" w:color="auto"/>
              <w:right w:val="single" w:sz="8" w:space="0" w:color="auto"/>
            </w:tcBorders>
            <w:shd w:val="clear" w:color="auto" w:fill="auto"/>
            <w:noWrap/>
            <w:vAlign w:val="bottom"/>
            <w:hideMark/>
          </w:tcPr>
          <w:p w14:paraId="61BB93DC" w14:textId="77777777" w:rsidR="004928FD" w:rsidRPr="004928FD" w:rsidRDefault="004928FD" w:rsidP="004928FD">
            <w:pPr>
              <w:spacing w:line="240" w:lineRule="auto"/>
              <w:jc w:val="center"/>
              <w:rPr>
                <w:rFonts w:ascii="Calibri" w:eastAsia="Times New Roman" w:hAnsi="Calibri" w:cs="Calibri"/>
                <w:b/>
                <w:bCs/>
                <w:color w:val="000000"/>
                <w:lang w:eastAsia="fr-FR"/>
              </w:rPr>
            </w:pPr>
            <w:r w:rsidRPr="004928FD">
              <w:rPr>
                <w:rFonts w:ascii="Calibri" w:eastAsia="Times New Roman" w:hAnsi="Calibri" w:cs="Calibri"/>
                <w:b/>
                <w:bCs/>
                <w:color w:val="000000"/>
                <w:lang w:eastAsia="fr-FR"/>
              </w:rPr>
              <w:t>22500</w:t>
            </w:r>
          </w:p>
        </w:tc>
        <w:tc>
          <w:tcPr>
            <w:tcW w:w="3420" w:type="dxa"/>
            <w:tcBorders>
              <w:top w:val="nil"/>
              <w:left w:val="nil"/>
              <w:bottom w:val="single" w:sz="8" w:space="0" w:color="auto"/>
              <w:right w:val="nil"/>
            </w:tcBorders>
            <w:shd w:val="clear" w:color="auto" w:fill="auto"/>
            <w:noWrap/>
            <w:vAlign w:val="bottom"/>
            <w:hideMark/>
          </w:tcPr>
          <w:p w14:paraId="74244904" w14:textId="77777777" w:rsidR="004928FD" w:rsidRPr="004928FD" w:rsidRDefault="004928FD" w:rsidP="004928FD">
            <w:pPr>
              <w:spacing w:line="240" w:lineRule="auto"/>
              <w:rPr>
                <w:rFonts w:ascii="Calibri" w:eastAsia="Times New Roman" w:hAnsi="Calibri" w:cs="Calibri"/>
                <w:b/>
                <w:bCs/>
                <w:color w:val="000000"/>
                <w:lang w:eastAsia="fr-FR"/>
              </w:rPr>
            </w:pPr>
            <w:r w:rsidRPr="004928FD">
              <w:rPr>
                <w:rFonts w:ascii="Calibri" w:eastAsia="Times New Roman" w:hAnsi="Calibri" w:cs="Calibri"/>
                <w:b/>
                <w:bCs/>
                <w:color w:val="000000"/>
                <w:lang w:eastAsia="fr-FR"/>
              </w:rPr>
              <w:t>Total recettes</w:t>
            </w:r>
          </w:p>
        </w:tc>
        <w:tc>
          <w:tcPr>
            <w:tcW w:w="880" w:type="dxa"/>
            <w:tcBorders>
              <w:top w:val="nil"/>
              <w:left w:val="nil"/>
              <w:bottom w:val="single" w:sz="8" w:space="0" w:color="auto"/>
              <w:right w:val="single" w:sz="8" w:space="0" w:color="auto"/>
            </w:tcBorders>
            <w:shd w:val="clear" w:color="auto" w:fill="auto"/>
            <w:noWrap/>
            <w:vAlign w:val="center"/>
            <w:hideMark/>
          </w:tcPr>
          <w:p w14:paraId="2F122673" w14:textId="77777777" w:rsidR="004928FD" w:rsidRPr="004928FD" w:rsidRDefault="004928FD" w:rsidP="004928FD">
            <w:pPr>
              <w:spacing w:line="240" w:lineRule="auto"/>
              <w:jc w:val="center"/>
              <w:rPr>
                <w:rFonts w:ascii="Calibri" w:eastAsia="Times New Roman" w:hAnsi="Calibri" w:cs="Calibri"/>
                <w:b/>
                <w:bCs/>
                <w:color w:val="000000"/>
                <w:lang w:eastAsia="fr-FR"/>
              </w:rPr>
            </w:pPr>
            <w:r w:rsidRPr="004928FD">
              <w:rPr>
                <w:rFonts w:ascii="Calibri" w:eastAsia="Times New Roman" w:hAnsi="Calibri" w:cs="Calibri"/>
                <w:b/>
                <w:bCs/>
                <w:color w:val="000000"/>
                <w:lang w:eastAsia="fr-FR"/>
              </w:rPr>
              <w:t>22500</w:t>
            </w:r>
          </w:p>
        </w:tc>
      </w:tr>
    </w:tbl>
    <w:p w14:paraId="20362010" w14:textId="77777777" w:rsidR="004928FD" w:rsidRDefault="004928FD" w:rsidP="00CB40D6"/>
    <w:p w14:paraId="2E0AD7F8" w14:textId="77777777" w:rsidR="004928FD" w:rsidRDefault="004928FD" w:rsidP="00CB40D6">
      <w:pPr>
        <w:sectPr w:rsidR="004928FD" w:rsidSect="006C6148">
          <w:pgSz w:w="11906" w:h="16838"/>
          <w:pgMar w:top="720" w:right="720" w:bottom="720" w:left="720" w:header="708" w:footer="708" w:gutter="0"/>
          <w:cols w:space="708"/>
          <w:docGrid w:linePitch="360"/>
        </w:sectPr>
      </w:pPr>
    </w:p>
    <w:p w14:paraId="0CE0C0B7" w14:textId="7BBC5A45" w:rsidR="005833A2" w:rsidRDefault="008B1ABA" w:rsidP="00677FD3">
      <w:pPr>
        <w:jc w:val="center"/>
      </w:pPr>
      <w:r w:rsidRPr="008B1ABA">
        <w:drawing>
          <wp:inline distT="0" distB="0" distL="0" distR="0" wp14:anchorId="21561A39" wp14:editId="2FE4E89B">
            <wp:extent cx="8619490" cy="6645910"/>
            <wp:effectExtent l="0" t="0" r="0" b="2540"/>
            <wp:docPr id="158190649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9490" cy="6645910"/>
                    </a:xfrm>
                    <a:prstGeom prst="rect">
                      <a:avLst/>
                    </a:prstGeom>
                    <a:noFill/>
                    <a:ln>
                      <a:noFill/>
                    </a:ln>
                  </pic:spPr>
                </pic:pic>
              </a:graphicData>
            </a:graphic>
          </wp:inline>
        </w:drawing>
      </w:r>
    </w:p>
    <w:p w14:paraId="700E49F3" w14:textId="047131D7" w:rsidR="005833A2" w:rsidRPr="00EB6DAF" w:rsidRDefault="007B3BA9" w:rsidP="00677FD3">
      <w:pPr>
        <w:spacing w:after="160"/>
        <w:jc w:val="center"/>
        <w:rPr>
          <w:lang w:val="es-ES"/>
        </w:rPr>
      </w:pPr>
      <w:r w:rsidRPr="007B3BA9">
        <w:drawing>
          <wp:inline distT="0" distB="0" distL="0" distR="0" wp14:anchorId="6B04200E" wp14:editId="3A9BC213">
            <wp:extent cx="5843270" cy="6645910"/>
            <wp:effectExtent l="0" t="0" r="5080" b="2540"/>
            <wp:docPr id="96318889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43270" cy="6645910"/>
                    </a:xfrm>
                    <a:prstGeom prst="rect">
                      <a:avLst/>
                    </a:prstGeom>
                    <a:noFill/>
                    <a:ln>
                      <a:noFill/>
                    </a:ln>
                  </pic:spPr>
                </pic:pic>
              </a:graphicData>
            </a:graphic>
          </wp:inline>
        </w:drawing>
      </w:r>
    </w:p>
    <w:sectPr w:rsidR="005833A2" w:rsidRPr="00EB6DAF" w:rsidSect="006C614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F45CC"/>
    <w:multiLevelType w:val="hybridMultilevel"/>
    <w:tmpl w:val="EEA4AD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AE7792"/>
    <w:multiLevelType w:val="hybridMultilevel"/>
    <w:tmpl w:val="D788FC2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C901EB4"/>
    <w:multiLevelType w:val="hybridMultilevel"/>
    <w:tmpl w:val="A5321370"/>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1B4428D7"/>
    <w:multiLevelType w:val="multilevel"/>
    <w:tmpl w:val="E90C0AB0"/>
    <w:styleLink w:val="WWNum1"/>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 w15:restartNumberingAfterBreak="0">
    <w:nsid w:val="39077969"/>
    <w:multiLevelType w:val="hybridMultilevel"/>
    <w:tmpl w:val="FBBAB4B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3A0C128C"/>
    <w:multiLevelType w:val="hybridMultilevel"/>
    <w:tmpl w:val="6D583D2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94F1C81"/>
    <w:multiLevelType w:val="hybridMultilevel"/>
    <w:tmpl w:val="B22A962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51DD5623"/>
    <w:multiLevelType w:val="hybridMultilevel"/>
    <w:tmpl w:val="6A6EA016"/>
    <w:lvl w:ilvl="0" w:tplc="14EA9BC8">
      <w:start w:val="1"/>
      <w:numFmt w:val="decimal"/>
      <w:lvlText w:val="%1."/>
      <w:lvlJc w:val="left"/>
      <w:pPr>
        <w:ind w:left="1776"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ADA33E2"/>
    <w:multiLevelType w:val="hybridMultilevel"/>
    <w:tmpl w:val="2C18030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5FCE36A4"/>
    <w:multiLevelType w:val="hybridMultilevel"/>
    <w:tmpl w:val="CBC4B50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0" w15:restartNumberingAfterBreak="0">
    <w:nsid w:val="7DC54170"/>
    <w:multiLevelType w:val="hybridMultilevel"/>
    <w:tmpl w:val="F146CF9E"/>
    <w:lvl w:ilvl="0" w:tplc="14EA9BC8">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num w:numId="1" w16cid:durableId="1396666130">
    <w:abstractNumId w:val="5"/>
  </w:num>
  <w:num w:numId="2" w16cid:durableId="648560901">
    <w:abstractNumId w:val="0"/>
  </w:num>
  <w:num w:numId="3" w16cid:durableId="2040742130">
    <w:abstractNumId w:val="3"/>
  </w:num>
  <w:num w:numId="4" w16cid:durableId="418141611">
    <w:abstractNumId w:val="6"/>
  </w:num>
  <w:num w:numId="5" w16cid:durableId="860437037">
    <w:abstractNumId w:val="2"/>
  </w:num>
  <w:num w:numId="6" w16cid:durableId="1031149343">
    <w:abstractNumId w:val="4"/>
  </w:num>
  <w:num w:numId="7" w16cid:durableId="2111972676">
    <w:abstractNumId w:val="9"/>
  </w:num>
  <w:num w:numId="8" w16cid:durableId="1345934444">
    <w:abstractNumId w:val="10"/>
  </w:num>
  <w:num w:numId="9" w16cid:durableId="808397942">
    <w:abstractNumId w:val="8"/>
  </w:num>
  <w:num w:numId="10" w16cid:durableId="2033454462">
    <w:abstractNumId w:val="7"/>
  </w:num>
  <w:num w:numId="11" w16cid:durableId="1348099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ABC"/>
    <w:rsid w:val="00000324"/>
    <w:rsid w:val="000064E1"/>
    <w:rsid w:val="00010CDF"/>
    <w:rsid w:val="000142B7"/>
    <w:rsid w:val="00037FA3"/>
    <w:rsid w:val="00044D21"/>
    <w:rsid w:val="00054BB7"/>
    <w:rsid w:val="0006332C"/>
    <w:rsid w:val="0006339B"/>
    <w:rsid w:val="000A5992"/>
    <w:rsid w:val="000D24DC"/>
    <w:rsid w:val="000D59B8"/>
    <w:rsid w:val="000E138D"/>
    <w:rsid w:val="000E3E4A"/>
    <w:rsid w:val="000F3662"/>
    <w:rsid w:val="000F749B"/>
    <w:rsid w:val="0010510E"/>
    <w:rsid w:val="00106799"/>
    <w:rsid w:val="00106A5F"/>
    <w:rsid w:val="00113514"/>
    <w:rsid w:val="00120F3A"/>
    <w:rsid w:val="001221E9"/>
    <w:rsid w:val="00122B58"/>
    <w:rsid w:val="0012458B"/>
    <w:rsid w:val="00124DD6"/>
    <w:rsid w:val="00133507"/>
    <w:rsid w:val="001375B0"/>
    <w:rsid w:val="00152ED9"/>
    <w:rsid w:val="001569BE"/>
    <w:rsid w:val="0019408A"/>
    <w:rsid w:val="00196D35"/>
    <w:rsid w:val="001D1A50"/>
    <w:rsid w:val="001D1E77"/>
    <w:rsid w:val="001D5119"/>
    <w:rsid w:val="001D5CAE"/>
    <w:rsid w:val="001E13CC"/>
    <w:rsid w:val="001E1ED2"/>
    <w:rsid w:val="001E2A5B"/>
    <w:rsid w:val="001E2B28"/>
    <w:rsid w:val="001E31B5"/>
    <w:rsid w:val="001F0D18"/>
    <w:rsid w:val="001F199F"/>
    <w:rsid w:val="001F3ABC"/>
    <w:rsid w:val="00202A4F"/>
    <w:rsid w:val="00204200"/>
    <w:rsid w:val="002102C3"/>
    <w:rsid w:val="002140F3"/>
    <w:rsid w:val="00214398"/>
    <w:rsid w:val="00224FE0"/>
    <w:rsid w:val="00237BD3"/>
    <w:rsid w:val="002454B7"/>
    <w:rsid w:val="00254A23"/>
    <w:rsid w:val="00263225"/>
    <w:rsid w:val="00276995"/>
    <w:rsid w:val="00293D25"/>
    <w:rsid w:val="00294647"/>
    <w:rsid w:val="002A71F5"/>
    <w:rsid w:val="002B089C"/>
    <w:rsid w:val="002B2AD8"/>
    <w:rsid w:val="002C0258"/>
    <w:rsid w:val="002D7FCA"/>
    <w:rsid w:val="002E0ABE"/>
    <w:rsid w:val="002E1416"/>
    <w:rsid w:val="002F0511"/>
    <w:rsid w:val="002F4138"/>
    <w:rsid w:val="002F4E05"/>
    <w:rsid w:val="0030049A"/>
    <w:rsid w:val="00300EA6"/>
    <w:rsid w:val="003154FA"/>
    <w:rsid w:val="0032098A"/>
    <w:rsid w:val="0032470C"/>
    <w:rsid w:val="00332143"/>
    <w:rsid w:val="0033393F"/>
    <w:rsid w:val="00345D3B"/>
    <w:rsid w:val="003563DE"/>
    <w:rsid w:val="00357B39"/>
    <w:rsid w:val="00361B9E"/>
    <w:rsid w:val="003675EB"/>
    <w:rsid w:val="0037138A"/>
    <w:rsid w:val="003717F3"/>
    <w:rsid w:val="003719C0"/>
    <w:rsid w:val="00384904"/>
    <w:rsid w:val="003962CA"/>
    <w:rsid w:val="003A6071"/>
    <w:rsid w:val="003B0B4D"/>
    <w:rsid w:val="003B2B09"/>
    <w:rsid w:val="003C238A"/>
    <w:rsid w:val="003C779D"/>
    <w:rsid w:val="003D7CC8"/>
    <w:rsid w:val="003E282B"/>
    <w:rsid w:val="003E5C6F"/>
    <w:rsid w:val="003E75D2"/>
    <w:rsid w:val="003F66A4"/>
    <w:rsid w:val="00404B45"/>
    <w:rsid w:val="0040772D"/>
    <w:rsid w:val="0041188B"/>
    <w:rsid w:val="00414C12"/>
    <w:rsid w:val="004219DF"/>
    <w:rsid w:val="004239A4"/>
    <w:rsid w:val="00457F9E"/>
    <w:rsid w:val="004707EC"/>
    <w:rsid w:val="0048483D"/>
    <w:rsid w:val="004928FD"/>
    <w:rsid w:val="0049737A"/>
    <w:rsid w:val="004B78C6"/>
    <w:rsid w:val="004C0C73"/>
    <w:rsid w:val="004C3B22"/>
    <w:rsid w:val="004C543D"/>
    <w:rsid w:val="004D4246"/>
    <w:rsid w:val="004E78DD"/>
    <w:rsid w:val="004F2021"/>
    <w:rsid w:val="004F4992"/>
    <w:rsid w:val="00500A09"/>
    <w:rsid w:val="00503F4E"/>
    <w:rsid w:val="00504774"/>
    <w:rsid w:val="00510526"/>
    <w:rsid w:val="00515C5C"/>
    <w:rsid w:val="00516EB9"/>
    <w:rsid w:val="005176B3"/>
    <w:rsid w:val="00520CF6"/>
    <w:rsid w:val="00522FA5"/>
    <w:rsid w:val="00534D09"/>
    <w:rsid w:val="00534E64"/>
    <w:rsid w:val="00536EC6"/>
    <w:rsid w:val="005536D7"/>
    <w:rsid w:val="00553CC1"/>
    <w:rsid w:val="00553D71"/>
    <w:rsid w:val="00562B6B"/>
    <w:rsid w:val="00565E67"/>
    <w:rsid w:val="00571719"/>
    <w:rsid w:val="00571F05"/>
    <w:rsid w:val="005767EF"/>
    <w:rsid w:val="005833A2"/>
    <w:rsid w:val="00587054"/>
    <w:rsid w:val="00591834"/>
    <w:rsid w:val="005958EC"/>
    <w:rsid w:val="00597A54"/>
    <w:rsid w:val="005A2FBD"/>
    <w:rsid w:val="005A641E"/>
    <w:rsid w:val="005B6C0B"/>
    <w:rsid w:val="005C341C"/>
    <w:rsid w:val="005C393C"/>
    <w:rsid w:val="005C544E"/>
    <w:rsid w:val="005E3D3B"/>
    <w:rsid w:val="005E527A"/>
    <w:rsid w:val="005F01CD"/>
    <w:rsid w:val="005F09C1"/>
    <w:rsid w:val="005F7DAB"/>
    <w:rsid w:val="00613774"/>
    <w:rsid w:val="00622D33"/>
    <w:rsid w:val="0062475C"/>
    <w:rsid w:val="0063519F"/>
    <w:rsid w:val="00641157"/>
    <w:rsid w:val="0064544A"/>
    <w:rsid w:val="006516EB"/>
    <w:rsid w:val="00657B5B"/>
    <w:rsid w:val="00664DFF"/>
    <w:rsid w:val="00670E62"/>
    <w:rsid w:val="00677FD3"/>
    <w:rsid w:val="006839B5"/>
    <w:rsid w:val="00687B09"/>
    <w:rsid w:val="00692FB6"/>
    <w:rsid w:val="0069414E"/>
    <w:rsid w:val="006A0AFB"/>
    <w:rsid w:val="006A5CEB"/>
    <w:rsid w:val="006A75E4"/>
    <w:rsid w:val="006C0EA1"/>
    <w:rsid w:val="006C6148"/>
    <w:rsid w:val="006D345C"/>
    <w:rsid w:val="006F23BF"/>
    <w:rsid w:val="006F5B99"/>
    <w:rsid w:val="006F7356"/>
    <w:rsid w:val="0070062E"/>
    <w:rsid w:val="007047A0"/>
    <w:rsid w:val="00711838"/>
    <w:rsid w:val="0071227E"/>
    <w:rsid w:val="00713A19"/>
    <w:rsid w:val="00720BDD"/>
    <w:rsid w:val="007215E8"/>
    <w:rsid w:val="00732E0D"/>
    <w:rsid w:val="00736E62"/>
    <w:rsid w:val="00740839"/>
    <w:rsid w:val="0074496A"/>
    <w:rsid w:val="00745187"/>
    <w:rsid w:val="0074691B"/>
    <w:rsid w:val="00754C9D"/>
    <w:rsid w:val="00762B55"/>
    <w:rsid w:val="00763B9B"/>
    <w:rsid w:val="00766787"/>
    <w:rsid w:val="00773471"/>
    <w:rsid w:val="00783058"/>
    <w:rsid w:val="00786632"/>
    <w:rsid w:val="0079106F"/>
    <w:rsid w:val="00791AF6"/>
    <w:rsid w:val="00793525"/>
    <w:rsid w:val="007A0D03"/>
    <w:rsid w:val="007A5391"/>
    <w:rsid w:val="007B3BA9"/>
    <w:rsid w:val="007C4BEA"/>
    <w:rsid w:val="007D6A5F"/>
    <w:rsid w:val="007F1B47"/>
    <w:rsid w:val="007F2499"/>
    <w:rsid w:val="007F45D5"/>
    <w:rsid w:val="0080587F"/>
    <w:rsid w:val="00810EEA"/>
    <w:rsid w:val="0081782E"/>
    <w:rsid w:val="008205A9"/>
    <w:rsid w:val="00820E1B"/>
    <w:rsid w:val="0082110F"/>
    <w:rsid w:val="00827C46"/>
    <w:rsid w:val="00827FA3"/>
    <w:rsid w:val="00840D73"/>
    <w:rsid w:val="008428D6"/>
    <w:rsid w:val="008443BF"/>
    <w:rsid w:val="00847B2D"/>
    <w:rsid w:val="00850AAC"/>
    <w:rsid w:val="0085485A"/>
    <w:rsid w:val="0085660B"/>
    <w:rsid w:val="00856FB7"/>
    <w:rsid w:val="00883ABA"/>
    <w:rsid w:val="00886205"/>
    <w:rsid w:val="0089297D"/>
    <w:rsid w:val="008A2985"/>
    <w:rsid w:val="008A3B96"/>
    <w:rsid w:val="008B1ABA"/>
    <w:rsid w:val="008D000A"/>
    <w:rsid w:val="008D1F6F"/>
    <w:rsid w:val="008D279B"/>
    <w:rsid w:val="008E43D5"/>
    <w:rsid w:val="008E5C11"/>
    <w:rsid w:val="008E75A5"/>
    <w:rsid w:val="008F142F"/>
    <w:rsid w:val="008F604E"/>
    <w:rsid w:val="009024A4"/>
    <w:rsid w:val="00903B6F"/>
    <w:rsid w:val="0091691D"/>
    <w:rsid w:val="00921CE2"/>
    <w:rsid w:val="0094126F"/>
    <w:rsid w:val="00950C08"/>
    <w:rsid w:val="00950E40"/>
    <w:rsid w:val="00955F4F"/>
    <w:rsid w:val="00964C85"/>
    <w:rsid w:val="009739C9"/>
    <w:rsid w:val="00982542"/>
    <w:rsid w:val="00990551"/>
    <w:rsid w:val="0099681C"/>
    <w:rsid w:val="009A6245"/>
    <w:rsid w:val="009B1927"/>
    <w:rsid w:val="009B66F3"/>
    <w:rsid w:val="009B79E8"/>
    <w:rsid w:val="009E745C"/>
    <w:rsid w:val="009F35F9"/>
    <w:rsid w:val="009F446F"/>
    <w:rsid w:val="00A049EB"/>
    <w:rsid w:val="00A12FAA"/>
    <w:rsid w:val="00A212BB"/>
    <w:rsid w:val="00A274A7"/>
    <w:rsid w:val="00A34CCF"/>
    <w:rsid w:val="00A44ABE"/>
    <w:rsid w:val="00A5628D"/>
    <w:rsid w:val="00A57BBE"/>
    <w:rsid w:val="00A600AC"/>
    <w:rsid w:val="00A70D08"/>
    <w:rsid w:val="00A77F51"/>
    <w:rsid w:val="00A87C7D"/>
    <w:rsid w:val="00A97BF3"/>
    <w:rsid w:val="00AA319D"/>
    <w:rsid w:val="00AA35CF"/>
    <w:rsid w:val="00AA611B"/>
    <w:rsid w:val="00AB5C73"/>
    <w:rsid w:val="00AD2852"/>
    <w:rsid w:val="00AD6348"/>
    <w:rsid w:val="00AE257B"/>
    <w:rsid w:val="00AE74CE"/>
    <w:rsid w:val="00AE79CC"/>
    <w:rsid w:val="00AF2517"/>
    <w:rsid w:val="00AF741A"/>
    <w:rsid w:val="00B01F7C"/>
    <w:rsid w:val="00B0473F"/>
    <w:rsid w:val="00B10C21"/>
    <w:rsid w:val="00B12370"/>
    <w:rsid w:val="00B220F6"/>
    <w:rsid w:val="00B41C9A"/>
    <w:rsid w:val="00B428B4"/>
    <w:rsid w:val="00B44B16"/>
    <w:rsid w:val="00B46D16"/>
    <w:rsid w:val="00B7328B"/>
    <w:rsid w:val="00B733CE"/>
    <w:rsid w:val="00B757D0"/>
    <w:rsid w:val="00B909A7"/>
    <w:rsid w:val="00BA08B4"/>
    <w:rsid w:val="00BA5759"/>
    <w:rsid w:val="00BB4CFF"/>
    <w:rsid w:val="00BB5428"/>
    <w:rsid w:val="00BB7C49"/>
    <w:rsid w:val="00BC01A7"/>
    <w:rsid w:val="00BC19FA"/>
    <w:rsid w:val="00BC2741"/>
    <w:rsid w:val="00BE0E1C"/>
    <w:rsid w:val="00BE2B5B"/>
    <w:rsid w:val="00BE6AFF"/>
    <w:rsid w:val="00BF4071"/>
    <w:rsid w:val="00C15A40"/>
    <w:rsid w:val="00C15ED7"/>
    <w:rsid w:val="00C172E7"/>
    <w:rsid w:val="00C206F1"/>
    <w:rsid w:val="00C226EE"/>
    <w:rsid w:val="00C24FB6"/>
    <w:rsid w:val="00C30DEC"/>
    <w:rsid w:val="00C40C61"/>
    <w:rsid w:val="00C51D6D"/>
    <w:rsid w:val="00C531CC"/>
    <w:rsid w:val="00C54137"/>
    <w:rsid w:val="00C57C88"/>
    <w:rsid w:val="00C65504"/>
    <w:rsid w:val="00C70D93"/>
    <w:rsid w:val="00C743DE"/>
    <w:rsid w:val="00C87FDC"/>
    <w:rsid w:val="00C9063A"/>
    <w:rsid w:val="00C93966"/>
    <w:rsid w:val="00C9714C"/>
    <w:rsid w:val="00CA459E"/>
    <w:rsid w:val="00CA76BC"/>
    <w:rsid w:val="00CB40D6"/>
    <w:rsid w:val="00CC0899"/>
    <w:rsid w:val="00CC3201"/>
    <w:rsid w:val="00CC3482"/>
    <w:rsid w:val="00CC7AD7"/>
    <w:rsid w:val="00CD6BF6"/>
    <w:rsid w:val="00D01262"/>
    <w:rsid w:val="00D023E0"/>
    <w:rsid w:val="00D056C3"/>
    <w:rsid w:val="00D05788"/>
    <w:rsid w:val="00D07763"/>
    <w:rsid w:val="00D131B0"/>
    <w:rsid w:val="00D22385"/>
    <w:rsid w:val="00D32CE1"/>
    <w:rsid w:val="00D50D7C"/>
    <w:rsid w:val="00D559A9"/>
    <w:rsid w:val="00D64813"/>
    <w:rsid w:val="00D64DF0"/>
    <w:rsid w:val="00D70248"/>
    <w:rsid w:val="00D7496D"/>
    <w:rsid w:val="00D962B0"/>
    <w:rsid w:val="00D97978"/>
    <w:rsid w:val="00DA31B3"/>
    <w:rsid w:val="00DB3B61"/>
    <w:rsid w:val="00DB3BE6"/>
    <w:rsid w:val="00DB4889"/>
    <w:rsid w:val="00DC2BFB"/>
    <w:rsid w:val="00DD6943"/>
    <w:rsid w:val="00DE3639"/>
    <w:rsid w:val="00E03DB3"/>
    <w:rsid w:val="00E110C1"/>
    <w:rsid w:val="00E34256"/>
    <w:rsid w:val="00E56411"/>
    <w:rsid w:val="00E56510"/>
    <w:rsid w:val="00E57638"/>
    <w:rsid w:val="00E70910"/>
    <w:rsid w:val="00EA10AD"/>
    <w:rsid w:val="00EA3B96"/>
    <w:rsid w:val="00EB6DAF"/>
    <w:rsid w:val="00ED175E"/>
    <w:rsid w:val="00EF25DA"/>
    <w:rsid w:val="00F05943"/>
    <w:rsid w:val="00F06811"/>
    <w:rsid w:val="00F07C81"/>
    <w:rsid w:val="00F24DB9"/>
    <w:rsid w:val="00F4554C"/>
    <w:rsid w:val="00F50798"/>
    <w:rsid w:val="00F549E6"/>
    <w:rsid w:val="00F5612C"/>
    <w:rsid w:val="00F64D25"/>
    <w:rsid w:val="00F650DA"/>
    <w:rsid w:val="00F66282"/>
    <w:rsid w:val="00F676BA"/>
    <w:rsid w:val="00F67BF7"/>
    <w:rsid w:val="00F70F4A"/>
    <w:rsid w:val="00F721C0"/>
    <w:rsid w:val="00F73B0D"/>
    <w:rsid w:val="00F75379"/>
    <w:rsid w:val="00F75A79"/>
    <w:rsid w:val="00F81977"/>
    <w:rsid w:val="00F97AB3"/>
    <w:rsid w:val="00FA10FC"/>
    <w:rsid w:val="00FB5DBA"/>
    <w:rsid w:val="00FD58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66AF9"/>
  <w15:chartTrackingRefBased/>
  <w15:docId w15:val="{AA83C9C3-84EF-4553-B6AF-C2C3407E6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8DD"/>
    <w:pPr>
      <w:spacing w:after="0"/>
    </w:pPr>
  </w:style>
  <w:style w:type="paragraph" w:styleId="Titre1">
    <w:name w:val="heading 1"/>
    <w:basedOn w:val="Normal"/>
    <w:next w:val="Normal"/>
    <w:link w:val="Titre1Car"/>
    <w:uiPriority w:val="9"/>
    <w:qFormat/>
    <w:rsid w:val="00732E0D"/>
    <w:pPr>
      <w:keepNext/>
      <w:keepLines/>
      <w:spacing w:before="240" w:after="240"/>
      <w:jc w:val="center"/>
      <w:outlineLvl w:val="0"/>
    </w:pPr>
    <w:rPr>
      <w:rFonts w:asciiTheme="majorHAnsi" w:eastAsiaTheme="majorEastAsia" w:hAnsiTheme="majorHAnsi" w:cstheme="majorBidi"/>
      <w:b/>
      <w:caps/>
      <w:color w:val="009900"/>
      <w:sz w:val="32"/>
      <w:szCs w:val="32"/>
    </w:rPr>
  </w:style>
  <w:style w:type="paragraph" w:styleId="Titre2">
    <w:name w:val="heading 2"/>
    <w:basedOn w:val="Normal"/>
    <w:next w:val="Normal"/>
    <w:link w:val="Titre2Car"/>
    <w:uiPriority w:val="9"/>
    <w:unhideWhenUsed/>
    <w:qFormat/>
    <w:rsid w:val="00106799"/>
    <w:pPr>
      <w:keepNext/>
      <w:keepLines/>
      <w:spacing w:before="160" w:after="160"/>
      <w:outlineLvl w:val="1"/>
    </w:pPr>
    <w:rPr>
      <w:rFonts w:asciiTheme="majorHAnsi" w:eastAsiaTheme="majorEastAsia" w:hAnsiTheme="majorHAnsi" w:cstheme="majorBidi"/>
      <w:b/>
      <w:color w:val="009900"/>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CA459E"/>
    <w:pPr>
      <w:ind w:left="720"/>
      <w:contextualSpacing/>
    </w:pPr>
  </w:style>
  <w:style w:type="paragraph" w:styleId="NormalWeb">
    <w:name w:val="Normal (Web)"/>
    <w:basedOn w:val="Normal"/>
    <w:uiPriority w:val="99"/>
    <w:semiHidden/>
    <w:unhideWhenUsed/>
    <w:rsid w:val="001F199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andard">
    <w:name w:val="Standard"/>
    <w:rsid w:val="001375B0"/>
    <w:pPr>
      <w:suppressAutoHyphens/>
      <w:autoSpaceDN w:val="0"/>
      <w:textAlignment w:val="baseline"/>
    </w:pPr>
    <w:rPr>
      <w:rFonts w:ascii="Calibri" w:eastAsia="SimSun" w:hAnsi="Calibri" w:cs="F"/>
      <w:kern w:val="3"/>
    </w:rPr>
  </w:style>
  <w:style w:type="numbering" w:customStyle="1" w:styleId="WWNum1">
    <w:name w:val="WWNum1"/>
    <w:basedOn w:val="Aucuneliste"/>
    <w:rsid w:val="001375B0"/>
    <w:pPr>
      <w:numPr>
        <w:numId w:val="3"/>
      </w:numPr>
    </w:pPr>
  </w:style>
  <w:style w:type="character" w:customStyle="1" w:styleId="Titre1Car">
    <w:name w:val="Titre 1 Car"/>
    <w:basedOn w:val="Policepardfaut"/>
    <w:link w:val="Titre1"/>
    <w:uiPriority w:val="9"/>
    <w:rsid w:val="00732E0D"/>
    <w:rPr>
      <w:rFonts w:asciiTheme="majorHAnsi" w:eastAsiaTheme="majorEastAsia" w:hAnsiTheme="majorHAnsi" w:cstheme="majorBidi"/>
      <w:b/>
      <w:caps/>
      <w:color w:val="009900"/>
      <w:sz w:val="32"/>
      <w:szCs w:val="32"/>
    </w:rPr>
  </w:style>
  <w:style w:type="character" w:customStyle="1" w:styleId="Titre2Car">
    <w:name w:val="Titre 2 Car"/>
    <w:basedOn w:val="Policepardfaut"/>
    <w:link w:val="Titre2"/>
    <w:uiPriority w:val="9"/>
    <w:rsid w:val="00106799"/>
    <w:rPr>
      <w:rFonts w:asciiTheme="majorHAnsi" w:eastAsiaTheme="majorEastAsia" w:hAnsiTheme="majorHAnsi" w:cstheme="majorBidi"/>
      <w:b/>
      <w:color w:val="009900"/>
      <w:sz w:val="26"/>
      <w:szCs w:val="26"/>
    </w:rPr>
  </w:style>
  <w:style w:type="character" w:styleId="Marquedecommentaire">
    <w:name w:val="annotation reference"/>
    <w:basedOn w:val="Policepardfaut"/>
    <w:uiPriority w:val="99"/>
    <w:semiHidden/>
    <w:unhideWhenUsed/>
    <w:rsid w:val="00BE0E1C"/>
    <w:rPr>
      <w:sz w:val="16"/>
      <w:szCs w:val="16"/>
    </w:rPr>
  </w:style>
  <w:style w:type="paragraph" w:styleId="Commentaire">
    <w:name w:val="annotation text"/>
    <w:basedOn w:val="Normal"/>
    <w:link w:val="CommentaireCar"/>
    <w:uiPriority w:val="99"/>
    <w:semiHidden/>
    <w:unhideWhenUsed/>
    <w:rsid w:val="00BE0E1C"/>
    <w:pPr>
      <w:spacing w:line="240" w:lineRule="auto"/>
    </w:pPr>
    <w:rPr>
      <w:sz w:val="20"/>
      <w:szCs w:val="20"/>
    </w:rPr>
  </w:style>
  <w:style w:type="character" w:customStyle="1" w:styleId="CommentaireCar">
    <w:name w:val="Commentaire Car"/>
    <w:basedOn w:val="Policepardfaut"/>
    <w:link w:val="Commentaire"/>
    <w:uiPriority w:val="99"/>
    <w:semiHidden/>
    <w:rsid w:val="00BE0E1C"/>
    <w:rPr>
      <w:sz w:val="20"/>
      <w:szCs w:val="20"/>
    </w:rPr>
  </w:style>
  <w:style w:type="paragraph" w:styleId="Objetducommentaire">
    <w:name w:val="annotation subject"/>
    <w:basedOn w:val="Commentaire"/>
    <w:next w:val="Commentaire"/>
    <w:link w:val="ObjetducommentaireCar"/>
    <w:uiPriority w:val="99"/>
    <w:semiHidden/>
    <w:unhideWhenUsed/>
    <w:rsid w:val="00BE0E1C"/>
    <w:rPr>
      <w:b/>
      <w:bCs/>
    </w:rPr>
  </w:style>
  <w:style w:type="character" w:customStyle="1" w:styleId="ObjetducommentaireCar">
    <w:name w:val="Objet du commentaire Car"/>
    <w:basedOn w:val="CommentaireCar"/>
    <w:link w:val="Objetducommentaire"/>
    <w:uiPriority w:val="99"/>
    <w:semiHidden/>
    <w:rsid w:val="00BE0E1C"/>
    <w:rPr>
      <w:b/>
      <w:bCs/>
      <w:sz w:val="20"/>
      <w:szCs w:val="20"/>
    </w:rPr>
  </w:style>
  <w:style w:type="character" w:styleId="Lienhypertexte">
    <w:name w:val="Hyperlink"/>
    <w:basedOn w:val="Policepardfaut"/>
    <w:uiPriority w:val="99"/>
    <w:unhideWhenUsed/>
    <w:rsid w:val="001D5CAE"/>
    <w:rPr>
      <w:color w:val="0563C1" w:themeColor="hyperlink"/>
      <w:u w:val="single"/>
    </w:rPr>
  </w:style>
  <w:style w:type="character" w:styleId="Mentionnonrsolue">
    <w:name w:val="Unresolved Mention"/>
    <w:basedOn w:val="Policepardfaut"/>
    <w:uiPriority w:val="99"/>
    <w:semiHidden/>
    <w:unhideWhenUsed/>
    <w:rsid w:val="001D5CAE"/>
    <w:rPr>
      <w:color w:val="605E5C"/>
      <w:shd w:val="clear" w:color="auto" w:fill="E1DFDD"/>
    </w:rPr>
  </w:style>
  <w:style w:type="character" w:styleId="lev">
    <w:name w:val="Strong"/>
    <w:basedOn w:val="Policepardfaut"/>
    <w:uiPriority w:val="22"/>
    <w:qFormat/>
    <w:rsid w:val="002F4138"/>
    <w:rPr>
      <w:b/>
      <w:bCs/>
    </w:rPr>
  </w:style>
  <w:style w:type="character" w:styleId="Accentuation">
    <w:name w:val="Emphasis"/>
    <w:basedOn w:val="Policepardfaut"/>
    <w:uiPriority w:val="20"/>
    <w:qFormat/>
    <w:rsid w:val="002F4138"/>
    <w:rPr>
      <w:i/>
      <w:iCs/>
    </w:rPr>
  </w:style>
  <w:style w:type="character" w:customStyle="1" w:styleId="css-901oao">
    <w:name w:val="css-901oao"/>
    <w:basedOn w:val="Policepardfaut"/>
    <w:rsid w:val="00591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386860">
      <w:bodyDiv w:val="1"/>
      <w:marLeft w:val="0"/>
      <w:marRight w:val="0"/>
      <w:marTop w:val="0"/>
      <w:marBottom w:val="0"/>
      <w:divBdr>
        <w:top w:val="none" w:sz="0" w:space="0" w:color="auto"/>
        <w:left w:val="none" w:sz="0" w:space="0" w:color="auto"/>
        <w:bottom w:val="none" w:sz="0" w:space="0" w:color="auto"/>
        <w:right w:val="none" w:sz="0" w:space="0" w:color="auto"/>
      </w:divBdr>
    </w:div>
    <w:div w:id="255359019">
      <w:bodyDiv w:val="1"/>
      <w:marLeft w:val="0"/>
      <w:marRight w:val="0"/>
      <w:marTop w:val="0"/>
      <w:marBottom w:val="0"/>
      <w:divBdr>
        <w:top w:val="none" w:sz="0" w:space="0" w:color="auto"/>
        <w:left w:val="none" w:sz="0" w:space="0" w:color="auto"/>
        <w:bottom w:val="none" w:sz="0" w:space="0" w:color="auto"/>
        <w:right w:val="none" w:sz="0" w:space="0" w:color="auto"/>
      </w:divBdr>
    </w:div>
    <w:div w:id="372193965">
      <w:bodyDiv w:val="1"/>
      <w:marLeft w:val="0"/>
      <w:marRight w:val="0"/>
      <w:marTop w:val="0"/>
      <w:marBottom w:val="0"/>
      <w:divBdr>
        <w:top w:val="none" w:sz="0" w:space="0" w:color="auto"/>
        <w:left w:val="none" w:sz="0" w:space="0" w:color="auto"/>
        <w:bottom w:val="none" w:sz="0" w:space="0" w:color="auto"/>
        <w:right w:val="none" w:sz="0" w:space="0" w:color="auto"/>
      </w:divBdr>
    </w:div>
    <w:div w:id="503665603">
      <w:bodyDiv w:val="1"/>
      <w:marLeft w:val="0"/>
      <w:marRight w:val="0"/>
      <w:marTop w:val="0"/>
      <w:marBottom w:val="0"/>
      <w:divBdr>
        <w:top w:val="none" w:sz="0" w:space="0" w:color="auto"/>
        <w:left w:val="none" w:sz="0" w:space="0" w:color="auto"/>
        <w:bottom w:val="none" w:sz="0" w:space="0" w:color="auto"/>
        <w:right w:val="none" w:sz="0" w:space="0" w:color="auto"/>
      </w:divBdr>
    </w:div>
    <w:div w:id="690761447">
      <w:bodyDiv w:val="1"/>
      <w:marLeft w:val="0"/>
      <w:marRight w:val="0"/>
      <w:marTop w:val="0"/>
      <w:marBottom w:val="0"/>
      <w:divBdr>
        <w:top w:val="none" w:sz="0" w:space="0" w:color="auto"/>
        <w:left w:val="none" w:sz="0" w:space="0" w:color="auto"/>
        <w:bottom w:val="none" w:sz="0" w:space="0" w:color="auto"/>
        <w:right w:val="none" w:sz="0" w:space="0" w:color="auto"/>
      </w:divBdr>
    </w:div>
    <w:div w:id="938953144">
      <w:bodyDiv w:val="1"/>
      <w:marLeft w:val="0"/>
      <w:marRight w:val="0"/>
      <w:marTop w:val="0"/>
      <w:marBottom w:val="0"/>
      <w:divBdr>
        <w:top w:val="none" w:sz="0" w:space="0" w:color="auto"/>
        <w:left w:val="none" w:sz="0" w:space="0" w:color="auto"/>
        <w:bottom w:val="none" w:sz="0" w:space="0" w:color="auto"/>
        <w:right w:val="none" w:sz="0" w:space="0" w:color="auto"/>
      </w:divBdr>
    </w:div>
    <w:div w:id="992098475">
      <w:bodyDiv w:val="1"/>
      <w:marLeft w:val="0"/>
      <w:marRight w:val="0"/>
      <w:marTop w:val="0"/>
      <w:marBottom w:val="0"/>
      <w:divBdr>
        <w:top w:val="none" w:sz="0" w:space="0" w:color="auto"/>
        <w:left w:val="none" w:sz="0" w:space="0" w:color="auto"/>
        <w:bottom w:val="none" w:sz="0" w:space="0" w:color="auto"/>
        <w:right w:val="none" w:sz="0" w:space="0" w:color="auto"/>
      </w:divBdr>
    </w:div>
    <w:div w:id="1223100164">
      <w:bodyDiv w:val="1"/>
      <w:marLeft w:val="0"/>
      <w:marRight w:val="0"/>
      <w:marTop w:val="0"/>
      <w:marBottom w:val="0"/>
      <w:divBdr>
        <w:top w:val="none" w:sz="0" w:space="0" w:color="auto"/>
        <w:left w:val="none" w:sz="0" w:space="0" w:color="auto"/>
        <w:bottom w:val="none" w:sz="0" w:space="0" w:color="auto"/>
        <w:right w:val="none" w:sz="0" w:space="0" w:color="auto"/>
      </w:divBdr>
    </w:div>
    <w:div w:id="1662847981">
      <w:bodyDiv w:val="1"/>
      <w:marLeft w:val="0"/>
      <w:marRight w:val="0"/>
      <w:marTop w:val="0"/>
      <w:marBottom w:val="0"/>
      <w:divBdr>
        <w:top w:val="none" w:sz="0" w:space="0" w:color="auto"/>
        <w:left w:val="none" w:sz="0" w:space="0" w:color="auto"/>
        <w:bottom w:val="none" w:sz="0" w:space="0" w:color="auto"/>
        <w:right w:val="none" w:sz="0" w:space="0" w:color="auto"/>
      </w:divBdr>
    </w:div>
    <w:div w:id="1800103736">
      <w:bodyDiv w:val="1"/>
      <w:marLeft w:val="0"/>
      <w:marRight w:val="0"/>
      <w:marTop w:val="0"/>
      <w:marBottom w:val="0"/>
      <w:divBdr>
        <w:top w:val="none" w:sz="0" w:space="0" w:color="auto"/>
        <w:left w:val="none" w:sz="0" w:space="0" w:color="auto"/>
        <w:bottom w:val="none" w:sz="0" w:space="0" w:color="auto"/>
        <w:right w:val="none" w:sz="0" w:space="0" w:color="auto"/>
      </w:divBdr>
    </w:div>
    <w:div w:id="209073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bolition-ms.org/actualites/appel-a-la-cedaw-pour-quelle-reconnaisse-la-maternite-de-substitution-comme-une-violence-a-legard-des-femmes/" TargetMode="External"/><Relationship Id="rId3" Type="http://schemas.openxmlformats.org/officeDocument/2006/relationships/settings" Target="settings.xml"/><Relationship Id="rId7" Type="http://schemas.openxmlformats.org/officeDocument/2006/relationships/hyperlink" Target="http://abolition-ms.org/category/ressources/fiches_thematiqu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bolition-ms.org/observatoire_accueil/"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566</TotalTime>
  <Pages>6</Pages>
  <Words>1690</Words>
  <Characters>9298</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Josèphe Devillers</dc:creator>
  <cp:keywords/>
  <dc:description/>
  <cp:lastModifiedBy>Marie Josèphe Devillers</cp:lastModifiedBy>
  <cp:revision>200</cp:revision>
  <dcterms:created xsi:type="dcterms:W3CDTF">2024-04-26T16:05:00Z</dcterms:created>
  <dcterms:modified xsi:type="dcterms:W3CDTF">2024-05-07T16:50:00Z</dcterms:modified>
</cp:coreProperties>
</file>