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D7FCE6" w14:textId="77777777" w:rsidR="004D6961" w:rsidRDefault="004D6961">
      <w:pPr>
        <w:spacing w:after="160"/>
      </w:pPr>
    </w:p>
    <w:p w14:paraId="2F0DD8D3" w14:textId="77777777" w:rsidR="004D6961" w:rsidRDefault="004D6961">
      <w:pPr>
        <w:jc w:val="center"/>
      </w:pPr>
    </w:p>
    <w:p w14:paraId="4143E541" w14:textId="77777777" w:rsidR="004D6961" w:rsidRDefault="00BA13B8">
      <w:pPr>
        <w:jc w:val="center"/>
      </w:pPr>
      <w:r>
        <w:rPr>
          <w:noProof/>
        </w:rPr>
        <w:drawing>
          <wp:inline distT="0" distB="0" distL="0" distR="0" wp14:anchorId="1FA0CDBA" wp14:editId="770121EC">
            <wp:extent cx="2235650" cy="1321385"/>
            <wp:effectExtent l="0" t="0" r="0" b="0"/>
            <wp:docPr id="1055729193" name="image3.jpg" descr="Une image contenant texte, carte de visite, capture d’écra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jpg" descr="Une image contenant texte, carte de visite, capture d’écran&#10;&#10;Description générée automatiquement"/>
                    <pic:cNvPicPr preferRelativeResize="0"/>
                  </pic:nvPicPr>
                  <pic:blipFill>
                    <a:blip r:embed="rId6"/>
                    <a:srcRect t="16247" b="24647"/>
                    <a:stretch>
                      <a:fillRect/>
                    </a:stretch>
                  </pic:blipFill>
                  <pic:spPr>
                    <a:xfrm>
                      <a:off x="0" y="0"/>
                      <a:ext cx="2235650" cy="1321385"/>
                    </a:xfrm>
                    <a:prstGeom prst="rect">
                      <a:avLst/>
                    </a:prstGeom>
                    <a:ln/>
                  </pic:spPr>
                </pic:pic>
              </a:graphicData>
            </a:graphic>
          </wp:inline>
        </w:drawing>
      </w:r>
    </w:p>
    <w:p w14:paraId="64BEB6D8" w14:textId="77777777" w:rsidR="004D6961" w:rsidRDefault="00BA13B8">
      <w:pPr>
        <w:pStyle w:val="Titre1"/>
      </w:pPr>
      <w:r>
        <w:t>Informe de actividades de La CIAMS 2023</w:t>
      </w:r>
    </w:p>
    <w:p w14:paraId="03795A35" w14:textId="77777777" w:rsidR="004D6961" w:rsidRDefault="00BA13B8">
      <w:pPr>
        <w:pStyle w:val="Titre2"/>
      </w:pPr>
      <w:r>
        <w:t>Logros en 2023</w:t>
      </w:r>
    </w:p>
    <w:p w14:paraId="61865FA5" w14:textId="77777777" w:rsidR="004D6961" w:rsidRDefault="00BA13B8">
      <w:pPr>
        <w:pStyle w:val="Titre3"/>
        <w:rPr>
          <w:b/>
        </w:rPr>
      </w:pPr>
      <w:r>
        <w:rPr>
          <w:b/>
        </w:rPr>
        <w:t>A escala internacional</w:t>
      </w:r>
    </w:p>
    <w:p w14:paraId="7B102636" w14:textId="77777777" w:rsidR="004D6961" w:rsidRDefault="00BA13B8">
      <w:pPr>
        <w:ind w:left="708"/>
        <w:rPr>
          <w:b/>
        </w:rPr>
      </w:pPr>
      <w:r>
        <w:rPr>
          <w:b/>
        </w:rPr>
        <w:t>Una campaña más intensa para contrarrestar los trabajos de la HCCH (Conferencia de La Haya de Derecho Internacional Privado) sobre "La paternidad en el contexto de la explotación reproductiva".</w:t>
      </w:r>
    </w:p>
    <w:p w14:paraId="3596EDB0" w14:textId="77777777" w:rsidR="004D6961" w:rsidRDefault="00BA13B8">
      <w:pPr>
        <w:numPr>
          <w:ilvl w:val="0"/>
          <w:numId w:val="1"/>
        </w:numPr>
        <w:pBdr>
          <w:top w:val="nil"/>
          <w:left w:val="nil"/>
          <w:bottom w:val="nil"/>
          <w:right w:val="nil"/>
          <w:between w:val="nil"/>
        </w:pBdr>
        <w:rPr>
          <w:color w:val="000000"/>
        </w:rPr>
      </w:pPr>
      <w:r>
        <w:rPr>
          <w:color w:val="000000"/>
        </w:rPr>
        <w:t xml:space="preserve">Nos hemos dirigido en dos ocasiones a los Estados miembros de la HCCH. La irrelevancia de las respuestas que hemos recibido demuestra que los 90 gobiernos afectados no están interesados en esta cuestión, lo que deja vía libre a La Haya para presionar sobre un tema que contribuirá a normalizar el acceso a la explotación reproductiva. </w:t>
      </w:r>
    </w:p>
    <w:p w14:paraId="7A294D61" w14:textId="77777777" w:rsidR="004D6961" w:rsidRDefault="00BA13B8">
      <w:pPr>
        <w:numPr>
          <w:ilvl w:val="0"/>
          <w:numId w:val="1"/>
        </w:numPr>
        <w:pBdr>
          <w:top w:val="nil"/>
          <w:left w:val="nil"/>
          <w:bottom w:val="nil"/>
          <w:right w:val="nil"/>
          <w:between w:val="nil"/>
        </w:pBdr>
        <w:rPr>
          <w:color w:val="000000"/>
        </w:rPr>
      </w:pPr>
      <w:r>
        <w:rPr>
          <w:color w:val="000000"/>
        </w:rPr>
        <w:t xml:space="preserve">En la primera reunión del nuevo grupo de trabajo creado en 2023 </w:t>
      </w:r>
      <w:r>
        <w:t>por la</w:t>
      </w:r>
      <w:r>
        <w:rPr>
          <w:color w:val="000000"/>
        </w:rPr>
        <w:t xml:space="preserve"> HCCH para representar la posición de los Estados, organizamos una concentración en La Haya en la que participaron 10 de nuestras organizaciones </w:t>
      </w:r>
      <w:r>
        <w:t>integrantes</w:t>
      </w:r>
      <w:r>
        <w:rPr>
          <w:color w:val="000000"/>
        </w:rPr>
        <w:t>. Sus discursos, pronunciados frente a la sede de la HCCH, fueron transmitidos a los miembros del grupo de trabajo de La Haya.</w:t>
      </w:r>
    </w:p>
    <w:p w14:paraId="1D8A7747" w14:textId="77777777" w:rsidR="004D6961" w:rsidRDefault="00BA13B8">
      <w:pPr>
        <w:numPr>
          <w:ilvl w:val="0"/>
          <w:numId w:val="1"/>
        </w:numPr>
        <w:pBdr>
          <w:top w:val="nil"/>
          <w:left w:val="nil"/>
          <w:bottom w:val="nil"/>
          <w:right w:val="nil"/>
          <w:between w:val="nil"/>
        </w:pBdr>
        <w:rPr>
          <w:color w:val="000000"/>
        </w:rPr>
      </w:pPr>
      <w:r>
        <w:rPr>
          <w:color w:val="000000"/>
        </w:rPr>
        <w:t xml:space="preserve">Nos reunimos con el equipo permanente de la HCCH, totalmente comprometido con la defensa de los intereses de sus patrocinadores e impermeable a cualquier otra consideración. </w:t>
      </w:r>
      <w:r>
        <w:rPr>
          <w:color w:val="000000"/>
        </w:rPr>
        <w:br/>
        <w:t>Reiteramos nuestra solicitud de estatus de observador en el HCCH, sin resultado.</w:t>
      </w:r>
    </w:p>
    <w:p w14:paraId="640EAE24" w14:textId="77777777" w:rsidR="004D6961" w:rsidRDefault="00BA13B8">
      <w:pPr>
        <w:ind w:left="708"/>
        <w:rPr>
          <w:b/>
        </w:rPr>
      </w:pPr>
      <w:r>
        <w:rPr>
          <w:b/>
        </w:rPr>
        <w:t>ONU: enfrentamiento entre agencias de la ONU favorables a la explotación reproductiva</w:t>
      </w:r>
    </w:p>
    <w:p w14:paraId="223B82A2" w14:textId="77777777" w:rsidR="004D6961" w:rsidRDefault="00BA13B8">
      <w:pPr>
        <w:ind w:left="1416"/>
      </w:pPr>
      <w:r>
        <w:t>Invitamos a las 4 agencias de la ONU a nuestro evento en Nueva York en marzo de 2023 para comparar sus posturas a favor de la explotación reproductiva (en vano, nadie respondió).</w:t>
      </w:r>
    </w:p>
    <w:p w14:paraId="600F3560" w14:textId="77777777" w:rsidR="004D6961" w:rsidRPr="00BA13B8" w:rsidRDefault="00BA13B8">
      <w:pPr>
        <w:numPr>
          <w:ilvl w:val="0"/>
          <w:numId w:val="4"/>
        </w:numPr>
        <w:pBdr>
          <w:top w:val="nil"/>
          <w:left w:val="nil"/>
          <w:bottom w:val="nil"/>
          <w:right w:val="nil"/>
          <w:between w:val="nil"/>
        </w:pBdr>
        <w:rPr>
          <w:lang w:val="fr-FR"/>
        </w:rPr>
      </w:pPr>
      <w:r w:rsidRPr="00BA13B8">
        <w:rPr>
          <w:color w:val="000000"/>
          <w:lang w:val="fr-FR"/>
        </w:rPr>
        <w:t xml:space="preserve">ICAT https://icat.un.org/ </w:t>
      </w:r>
    </w:p>
    <w:p w14:paraId="427F8A61" w14:textId="77777777" w:rsidR="004D6961" w:rsidRDefault="00BA13B8">
      <w:pPr>
        <w:numPr>
          <w:ilvl w:val="0"/>
          <w:numId w:val="4"/>
        </w:numPr>
        <w:pBdr>
          <w:top w:val="nil"/>
          <w:left w:val="nil"/>
          <w:bottom w:val="nil"/>
          <w:right w:val="nil"/>
          <w:between w:val="nil"/>
        </w:pBdr>
        <w:rPr>
          <w:color w:val="000000"/>
        </w:rPr>
      </w:pPr>
      <w:r>
        <w:rPr>
          <w:b/>
          <w:color w:val="000000"/>
        </w:rPr>
        <w:t xml:space="preserve">UNODOC </w:t>
      </w:r>
      <w:r>
        <w:rPr>
          <w:color w:val="000000"/>
        </w:rPr>
        <w:t xml:space="preserve">https://www.unodc.org/ Esta agencia, en su informe 2020 sobre la trata, no menciona en absoluto la maternidad subrogada y sólo considera en su trabajo la "maternidad subrogada forzada". </w:t>
      </w:r>
    </w:p>
    <w:p w14:paraId="31EC714C" w14:textId="77777777" w:rsidR="004D6961" w:rsidRDefault="00BA13B8">
      <w:pPr>
        <w:numPr>
          <w:ilvl w:val="0"/>
          <w:numId w:val="4"/>
        </w:numPr>
        <w:pBdr>
          <w:top w:val="nil"/>
          <w:left w:val="nil"/>
          <w:bottom w:val="nil"/>
          <w:right w:val="nil"/>
          <w:between w:val="nil"/>
        </w:pBdr>
        <w:rPr>
          <w:color w:val="000000"/>
        </w:rPr>
      </w:pPr>
      <w:r>
        <w:rPr>
          <w:b/>
          <w:color w:val="000000"/>
        </w:rPr>
        <w:t>UNFPA https://www.unfpa.org/</w:t>
      </w:r>
      <w:r>
        <w:rPr>
          <w:color w:val="000000"/>
        </w:rPr>
        <w:t xml:space="preserve">resources/putting-end-human-trafficking . En su informe de 2021 parece abogar por la maternidad subrogada regulada. </w:t>
      </w:r>
    </w:p>
    <w:p w14:paraId="56C34414" w14:textId="77777777" w:rsidR="004D6961" w:rsidRDefault="00BA13B8">
      <w:pPr>
        <w:numPr>
          <w:ilvl w:val="0"/>
          <w:numId w:val="4"/>
        </w:numPr>
        <w:pBdr>
          <w:top w:val="nil"/>
          <w:left w:val="nil"/>
          <w:bottom w:val="nil"/>
          <w:right w:val="nil"/>
          <w:between w:val="nil"/>
        </w:pBdr>
        <w:rPr>
          <w:color w:val="000000"/>
        </w:rPr>
      </w:pPr>
      <w:r>
        <w:rPr>
          <w:b/>
          <w:color w:val="000000"/>
        </w:rPr>
        <w:t xml:space="preserve">El Relator Especial sobre la venta y explotación de niños </w:t>
      </w:r>
      <w:r>
        <w:rPr>
          <w:color w:val="000000"/>
        </w:rPr>
        <w:t>https://www.ohchr.org/en/specialprocedures/sr-sale-of-children</w:t>
      </w:r>
    </w:p>
    <w:p w14:paraId="1C179A72" w14:textId="77777777" w:rsidR="004D6961" w:rsidRDefault="00BA13B8">
      <w:pPr>
        <w:ind w:left="708"/>
        <w:rPr>
          <w:b/>
        </w:rPr>
      </w:pPr>
      <w:r>
        <w:rPr>
          <w:b/>
        </w:rPr>
        <w:t xml:space="preserve">Contacto con la Relatora Especial sobre la violencia contra la mujer </w:t>
      </w:r>
    </w:p>
    <w:p w14:paraId="508CBF76" w14:textId="77777777" w:rsidR="004D6961" w:rsidRDefault="00BA13B8">
      <w:pPr>
        <w:ind w:left="1416"/>
      </w:pPr>
      <w:r>
        <w:t xml:space="preserve">En una entrevista con </w:t>
      </w:r>
      <w:proofErr w:type="spellStart"/>
      <w:r>
        <w:t>Reem</w:t>
      </w:r>
      <w:proofErr w:type="spellEnd"/>
      <w:r>
        <w:t xml:space="preserve"> </w:t>
      </w:r>
      <w:proofErr w:type="spellStart"/>
      <w:r>
        <w:t>Alsalem</w:t>
      </w:r>
      <w:proofErr w:type="spellEnd"/>
      <w:r>
        <w:t xml:space="preserve">, le pedimos que considerara la explotación reproductiva como una forma de violencia contra la mujer. A petición suya, le facilitamos información y contactos. Está previsto que publique un documento en este sentido a finales de 2024. </w:t>
      </w:r>
    </w:p>
    <w:p w14:paraId="4299E69C" w14:textId="77777777" w:rsidR="004D6961" w:rsidRDefault="004D6961"/>
    <w:p w14:paraId="2530D939" w14:textId="77777777" w:rsidR="004D6961" w:rsidRDefault="00BA13B8">
      <w:pPr>
        <w:pStyle w:val="Titre3"/>
      </w:pPr>
      <w:r w:rsidRPr="00BA13B8">
        <w:rPr>
          <w:b/>
          <w:bCs/>
        </w:rPr>
        <w:t>A escala europea:</w:t>
      </w:r>
      <w:r>
        <w:t xml:space="preserve"> intensa labor de promoción ante una agenda parlamentaria muy apretada</w:t>
      </w:r>
    </w:p>
    <w:p w14:paraId="453DF059" w14:textId="77777777" w:rsidR="004D6961" w:rsidRDefault="00BA13B8">
      <w:pPr>
        <w:numPr>
          <w:ilvl w:val="0"/>
          <w:numId w:val="2"/>
        </w:numPr>
        <w:pBdr>
          <w:top w:val="nil"/>
          <w:left w:val="nil"/>
          <w:bottom w:val="nil"/>
          <w:right w:val="nil"/>
          <w:between w:val="nil"/>
        </w:pBdr>
        <w:rPr>
          <w:color w:val="000000"/>
        </w:rPr>
      </w:pPr>
      <w:r>
        <w:rPr>
          <w:color w:val="000000"/>
        </w:rPr>
        <w:t xml:space="preserve">Directiva sobre violencia: </w:t>
      </w:r>
      <w:r>
        <w:t>h</w:t>
      </w:r>
      <w:r>
        <w:rPr>
          <w:color w:val="000000"/>
        </w:rPr>
        <w:t>emos propuesto una cartografía de la violencia que incluya también la violencia debida a la explotación reproductiva de las mujeres;</w:t>
      </w:r>
    </w:p>
    <w:p w14:paraId="743A5B5F" w14:textId="77777777" w:rsidR="004D6961" w:rsidRDefault="00BA13B8">
      <w:pPr>
        <w:numPr>
          <w:ilvl w:val="0"/>
          <w:numId w:val="2"/>
        </w:numPr>
        <w:pBdr>
          <w:top w:val="nil"/>
          <w:left w:val="nil"/>
          <w:bottom w:val="nil"/>
          <w:right w:val="nil"/>
          <w:between w:val="nil"/>
        </w:pBdr>
        <w:rPr>
          <w:color w:val="000000"/>
        </w:rPr>
      </w:pPr>
      <w:r>
        <w:rPr>
          <w:color w:val="000000"/>
        </w:rPr>
        <w:t xml:space="preserve">Revisión de la </w:t>
      </w:r>
      <w:r>
        <w:t>D</w:t>
      </w:r>
      <w:r>
        <w:rPr>
          <w:color w:val="000000"/>
        </w:rPr>
        <w:t xml:space="preserve">irectiva europea de 2011 sobre trata de seres humanos. También en este caso hemos demostrado que la explotación reproductiva entra en el ámbito de la trata de seres humanos. La explotación reproductiva se tiene ahora en cuenta en esta directiva, pero la redacción es ambigua. Como feministas, podemos demostrar que todas las formas de explotación reproductiva son trata de seres humanos. Sin embargo, los partidarios de la explotación reproductiva consideran </w:t>
      </w:r>
      <w:r>
        <w:rPr>
          <w:color w:val="000000"/>
        </w:rPr>
        <w:lastRenderedPageBreak/>
        <w:t>que la directiva sólo condena determinadas formas de</w:t>
      </w:r>
      <w:r>
        <w:rPr>
          <w:color w:val="000000"/>
        </w:rPr>
        <w:t xml:space="preserve"> gestación subrogada y que todas las demás son aceptables.</w:t>
      </w:r>
    </w:p>
    <w:p w14:paraId="7DD051EE" w14:textId="77777777" w:rsidR="004D6961" w:rsidRDefault="00BA13B8">
      <w:pPr>
        <w:numPr>
          <w:ilvl w:val="0"/>
          <w:numId w:val="2"/>
        </w:numPr>
        <w:pBdr>
          <w:top w:val="nil"/>
          <w:left w:val="nil"/>
          <w:bottom w:val="nil"/>
          <w:right w:val="nil"/>
          <w:between w:val="nil"/>
        </w:pBdr>
        <w:rPr>
          <w:color w:val="000000"/>
        </w:rPr>
      </w:pPr>
      <w:r>
        <w:rPr>
          <w:color w:val="000000"/>
        </w:rPr>
        <w:t>Proyecto de reglamento sobre un certificado europeo de paternidad. Este proyecto debe considerarse en la misma perspectiva que los trabajos de la HCCH. Mientras que la HCCH propondría un certificado internacional de paternidad, Europa establecería un certificado europeo de paternidad. El asistente parlamentario del ponente de este proyecto, con el que nos reunimos en el parlamento, no vio cómo este proyecto afectaba directamente a la cuestión de la explotación reproductiva.</w:t>
      </w:r>
    </w:p>
    <w:p w14:paraId="3BE41292" w14:textId="77777777" w:rsidR="004D6961" w:rsidRDefault="00BA13B8">
      <w:pPr>
        <w:numPr>
          <w:ilvl w:val="0"/>
          <w:numId w:val="2"/>
        </w:numPr>
        <w:pBdr>
          <w:top w:val="nil"/>
          <w:left w:val="nil"/>
          <w:bottom w:val="nil"/>
          <w:right w:val="nil"/>
          <w:between w:val="nil"/>
        </w:pBdr>
        <w:ind w:left="1068"/>
        <w:rPr>
          <w:color w:val="000000"/>
        </w:rPr>
      </w:pPr>
      <w:r>
        <w:t>Discusión</w:t>
      </w:r>
      <w:r>
        <w:rPr>
          <w:color w:val="000000"/>
        </w:rPr>
        <w:t xml:space="preserve"> con la eurodiputada Frances </w:t>
      </w:r>
      <w:proofErr w:type="spellStart"/>
      <w:r>
        <w:rPr>
          <w:color w:val="000000"/>
        </w:rPr>
        <w:t>Fitgerald</w:t>
      </w:r>
      <w:proofErr w:type="spellEnd"/>
      <w:r>
        <w:rPr>
          <w:color w:val="000000"/>
        </w:rPr>
        <w:t xml:space="preserve"> por su participación en "</w:t>
      </w:r>
      <w:r>
        <w:rPr>
          <w:rFonts w:ascii="Arial" w:eastAsia="Arial" w:hAnsi="Arial" w:cs="Arial"/>
          <w:color w:val="000000"/>
          <w:sz w:val="20"/>
          <w:szCs w:val="20"/>
        </w:rPr>
        <w:t>El imperativo de la igualdad de acceso a los tratamientos de fertilidad en Europa - Libro Blanco", que exige que la Unión Europea "</w:t>
      </w:r>
      <w:r>
        <w:rPr>
          <w:rFonts w:ascii="Arial" w:eastAsia="Arial" w:hAnsi="Arial" w:cs="Arial"/>
          <w:i/>
          <w:color w:val="000000"/>
          <w:sz w:val="20"/>
          <w:szCs w:val="20"/>
        </w:rPr>
        <w:t>reconozca el derecho a tener un hijo como un derecho universal en toda la UE</w:t>
      </w:r>
      <w:r>
        <w:rPr>
          <w:rFonts w:ascii="Arial" w:eastAsia="Arial" w:hAnsi="Arial" w:cs="Arial"/>
          <w:color w:val="000000"/>
          <w:sz w:val="20"/>
          <w:szCs w:val="20"/>
        </w:rPr>
        <w:t>".</w:t>
      </w:r>
    </w:p>
    <w:p w14:paraId="708862A7" w14:textId="77777777" w:rsidR="004D6961" w:rsidRPr="00BA13B8" w:rsidRDefault="00BA13B8">
      <w:pPr>
        <w:pStyle w:val="Titre3"/>
        <w:rPr>
          <w:b/>
          <w:bCs/>
        </w:rPr>
      </w:pPr>
      <w:r w:rsidRPr="00BA13B8">
        <w:rPr>
          <w:b/>
          <w:bCs/>
        </w:rPr>
        <w:t>A escala nacional</w:t>
      </w:r>
    </w:p>
    <w:p w14:paraId="3B3D9E06" w14:textId="77777777" w:rsidR="004D6961" w:rsidRDefault="00BA13B8">
      <w:pPr>
        <w:ind w:left="708"/>
        <w:rPr>
          <w:b/>
        </w:rPr>
      </w:pPr>
      <w:r>
        <w:rPr>
          <w:b/>
        </w:rPr>
        <w:t>Ucrania</w:t>
      </w:r>
    </w:p>
    <w:p w14:paraId="45E421AC" w14:textId="77777777" w:rsidR="004D6961" w:rsidRDefault="00BA13B8">
      <w:pPr>
        <w:ind w:left="1416"/>
      </w:pPr>
      <w:r>
        <w:t xml:space="preserve">Con nuestra organización integrante de la CIAMS, </w:t>
      </w:r>
      <w:proofErr w:type="spellStart"/>
      <w:r>
        <w:t>Democracy</w:t>
      </w:r>
      <w:proofErr w:type="spellEnd"/>
      <w:r>
        <w:t xml:space="preserve"> and </w:t>
      </w:r>
      <w:proofErr w:type="spellStart"/>
      <w:r>
        <w:t>Development</w:t>
      </w:r>
      <w:proofErr w:type="spellEnd"/>
      <w:r>
        <w:t xml:space="preserve"> Center, pedimos a los ministros ucranianos de Sanidad e Interior que prohibieran la explotación reproductiva en lugar de regularla. Parece que este plan para regular la explotación reproductiva se ha quedado por el camino.</w:t>
      </w:r>
    </w:p>
    <w:p w14:paraId="5BECA6FD" w14:textId="77777777" w:rsidR="004D6961" w:rsidRDefault="00BA13B8">
      <w:pPr>
        <w:ind w:left="708"/>
        <w:rPr>
          <w:b/>
        </w:rPr>
      </w:pPr>
      <w:r>
        <w:rPr>
          <w:b/>
        </w:rPr>
        <w:t>Georgia</w:t>
      </w:r>
    </w:p>
    <w:p w14:paraId="20CF1A25" w14:textId="77777777" w:rsidR="004D6961" w:rsidRDefault="00BA13B8">
      <w:pPr>
        <w:ind w:left="1416"/>
      </w:pPr>
      <w:r>
        <w:t xml:space="preserve">Carta a la </w:t>
      </w:r>
      <w:proofErr w:type="gramStart"/>
      <w:r>
        <w:t>Presidenta</w:t>
      </w:r>
      <w:proofErr w:type="gramEnd"/>
      <w:r>
        <w:t xml:space="preserve"> de Georgia sobre la propuesta de prohibición de la explotación reproductiva comercial.</w:t>
      </w:r>
    </w:p>
    <w:p w14:paraId="35929061" w14:textId="77777777" w:rsidR="004D6961" w:rsidRDefault="00BA13B8">
      <w:pPr>
        <w:pStyle w:val="Titre2"/>
      </w:pPr>
      <w:r>
        <w:t>Una fuerte presencia de la CIAMS</w:t>
      </w:r>
    </w:p>
    <w:p w14:paraId="52B9AB0F" w14:textId="77777777" w:rsidR="004D6961" w:rsidRDefault="00BA13B8">
      <w:pPr>
        <w:numPr>
          <w:ilvl w:val="0"/>
          <w:numId w:val="6"/>
        </w:numPr>
        <w:pBdr>
          <w:top w:val="nil"/>
          <w:left w:val="nil"/>
          <w:bottom w:val="nil"/>
          <w:right w:val="nil"/>
          <w:between w:val="nil"/>
        </w:pBdr>
        <w:rPr>
          <w:color w:val="000000"/>
        </w:rPr>
      </w:pPr>
      <w:r>
        <w:rPr>
          <w:b/>
          <w:color w:val="000000"/>
        </w:rPr>
        <w:t>En Estados Unidos</w:t>
      </w:r>
      <w:r>
        <w:rPr>
          <w:color w:val="000000"/>
        </w:rPr>
        <w:t>, en Nueva York, organizamos dos conferencias con motivo de la CSW67, y fuimos invitad</w:t>
      </w:r>
      <w:r>
        <w:t>a</w:t>
      </w:r>
      <w:r>
        <w:rPr>
          <w:color w:val="000000"/>
        </w:rPr>
        <w:t>s a una tercera.</w:t>
      </w:r>
    </w:p>
    <w:p w14:paraId="37E445C7" w14:textId="77777777" w:rsidR="004D6961" w:rsidRDefault="00BA13B8">
      <w:pPr>
        <w:numPr>
          <w:ilvl w:val="0"/>
          <w:numId w:val="5"/>
        </w:numPr>
        <w:pBdr>
          <w:top w:val="nil"/>
          <w:left w:val="nil"/>
          <w:bottom w:val="nil"/>
          <w:right w:val="nil"/>
          <w:between w:val="nil"/>
        </w:pBdr>
        <w:rPr>
          <w:color w:val="000000"/>
        </w:rPr>
      </w:pPr>
      <w:r>
        <w:t>Una presencial,</w:t>
      </w:r>
      <w:r>
        <w:rPr>
          <w:color w:val="000000"/>
        </w:rPr>
        <w:t xml:space="preserve"> con </w:t>
      </w:r>
      <w:proofErr w:type="spellStart"/>
      <w:r>
        <w:rPr>
          <w:color w:val="000000"/>
        </w:rPr>
        <w:t>Maria</w:t>
      </w:r>
      <w:proofErr w:type="spellEnd"/>
      <w:r>
        <w:rPr>
          <w:color w:val="000000"/>
        </w:rPr>
        <w:t xml:space="preserve"> </w:t>
      </w:r>
      <w:proofErr w:type="spellStart"/>
      <w:r>
        <w:rPr>
          <w:color w:val="000000"/>
        </w:rPr>
        <w:t>Dmitrieva</w:t>
      </w:r>
      <w:proofErr w:type="spellEnd"/>
      <w:r>
        <w:rPr>
          <w:color w:val="000000"/>
        </w:rPr>
        <w:t xml:space="preserve"> (Ucrania), Chiara </w:t>
      </w:r>
      <w:proofErr w:type="spellStart"/>
      <w:r>
        <w:rPr>
          <w:color w:val="000000"/>
        </w:rPr>
        <w:t>Parolin</w:t>
      </w:r>
      <w:proofErr w:type="spellEnd"/>
      <w:r>
        <w:rPr>
          <w:color w:val="000000"/>
        </w:rPr>
        <w:t xml:space="preserve"> (Italia), </w:t>
      </w:r>
      <w:proofErr w:type="spellStart"/>
      <w:r>
        <w:rPr>
          <w:color w:val="000000"/>
        </w:rPr>
        <w:t>Clemence</w:t>
      </w:r>
      <w:proofErr w:type="spellEnd"/>
      <w:r>
        <w:rPr>
          <w:color w:val="000000"/>
        </w:rPr>
        <w:t xml:space="preserve"> </w:t>
      </w:r>
      <w:proofErr w:type="spellStart"/>
      <w:r>
        <w:rPr>
          <w:color w:val="000000"/>
        </w:rPr>
        <w:t>Trilling</w:t>
      </w:r>
      <w:proofErr w:type="spellEnd"/>
      <w:r>
        <w:rPr>
          <w:color w:val="000000"/>
        </w:rPr>
        <w:t xml:space="preserve"> (Quebec), Taina </w:t>
      </w:r>
      <w:proofErr w:type="spellStart"/>
      <w:r>
        <w:rPr>
          <w:color w:val="000000"/>
        </w:rPr>
        <w:t>Bienaimé</w:t>
      </w:r>
      <w:proofErr w:type="spellEnd"/>
      <w:r>
        <w:rPr>
          <w:color w:val="000000"/>
        </w:rPr>
        <w:t xml:space="preserve"> (Estados Unidos).</w:t>
      </w:r>
    </w:p>
    <w:p w14:paraId="4B55A947" w14:textId="77777777" w:rsidR="004D6961" w:rsidRDefault="00BA13B8">
      <w:pPr>
        <w:numPr>
          <w:ilvl w:val="0"/>
          <w:numId w:val="5"/>
        </w:numPr>
        <w:pBdr>
          <w:top w:val="nil"/>
          <w:left w:val="nil"/>
          <w:bottom w:val="nil"/>
          <w:right w:val="nil"/>
          <w:between w:val="nil"/>
        </w:pBdr>
        <w:rPr>
          <w:color w:val="000000"/>
        </w:rPr>
      </w:pPr>
      <w:r>
        <w:t>La</w:t>
      </w:r>
      <w:r>
        <w:rPr>
          <w:color w:val="000000"/>
        </w:rPr>
        <w:t xml:space="preserve"> otr</w:t>
      </w:r>
      <w:r>
        <w:t>a</w:t>
      </w:r>
      <w:r>
        <w:rPr>
          <w:color w:val="000000"/>
        </w:rPr>
        <w:t xml:space="preserve"> </w:t>
      </w:r>
      <w:r>
        <w:t xml:space="preserve">vía </w:t>
      </w:r>
      <w:proofErr w:type="spellStart"/>
      <w:r>
        <w:t>streaming</w:t>
      </w:r>
      <w:proofErr w:type="spellEnd"/>
      <w:r>
        <w:t>,</w:t>
      </w:r>
      <w:r>
        <w:rPr>
          <w:color w:val="000000"/>
        </w:rPr>
        <w:t xml:space="preserve"> con Ana Luana </w:t>
      </w:r>
      <w:proofErr w:type="spellStart"/>
      <w:r>
        <w:rPr>
          <w:color w:val="000000"/>
        </w:rPr>
        <w:t>Stoicea</w:t>
      </w:r>
      <w:proofErr w:type="spellEnd"/>
      <w:r>
        <w:rPr>
          <w:color w:val="000000"/>
        </w:rPr>
        <w:t xml:space="preserve"> </w:t>
      </w:r>
      <w:proofErr w:type="spellStart"/>
      <w:r>
        <w:rPr>
          <w:color w:val="000000"/>
        </w:rPr>
        <w:t>Deram</w:t>
      </w:r>
      <w:proofErr w:type="spellEnd"/>
      <w:r>
        <w:rPr>
          <w:color w:val="000000"/>
        </w:rPr>
        <w:t xml:space="preserve">, Marie Josèphe Devillers, </w:t>
      </w:r>
      <w:proofErr w:type="spellStart"/>
      <w:r>
        <w:rPr>
          <w:color w:val="000000"/>
        </w:rPr>
        <w:t>Sheela</w:t>
      </w:r>
      <w:proofErr w:type="spellEnd"/>
      <w:r>
        <w:rPr>
          <w:color w:val="000000"/>
        </w:rPr>
        <w:t xml:space="preserve"> </w:t>
      </w:r>
      <w:proofErr w:type="spellStart"/>
      <w:r>
        <w:rPr>
          <w:color w:val="000000"/>
        </w:rPr>
        <w:t>Saravanan</w:t>
      </w:r>
      <w:proofErr w:type="spellEnd"/>
      <w:r>
        <w:rPr>
          <w:color w:val="000000"/>
        </w:rPr>
        <w:t xml:space="preserve"> (India), </w:t>
      </w:r>
      <w:proofErr w:type="spellStart"/>
      <w:r>
        <w:rPr>
          <w:color w:val="000000"/>
        </w:rPr>
        <w:t>Jihye</w:t>
      </w:r>
      <w:proofErr w:type="spellEnd"/>
      <w:r>
        <w:rPr>
          <w:color w:val="000000"/>
        </w:rPr>
        <w:t xml:space="preserve"> Kuk (Corea del Sur)</w:t>
      </w:r>
    </w:p>
    <w:p w14:paraId="304BD54C" w14:textId="77777777" w:rsidR="004D6961" w:rsidRDefault="00BA13B8">
      <w:pPr>
        <w:numPr>
          <w:ilvl w:val="0"/>
          <w:numId w:val="5"/>
        </w:numPr>
        <w:pBdr>
          <w:top w:val="nil"/>
          <w:left w:val="nil"/>
          <w:bottom w:val="nil"/>
          <w:right w:val="nil"/>
          <w:between w:val="nil"/>
        </w:pBdr>
        <w:rPr>
          <w:color w:val="000000"/>
        </w:rPr>
      </w:pPr>
      <w:r>
        <w:rPr>
          <w:color w:val="000000"/>
        </w:rPr>
        <w:t xml:space="preserve">Intervención de Ana Luana </w:t>
      </w:r>
      <w:proofErr w:type="spellStart"/>
      <w:r>
        <w:rPr>
          <w:color w:val="000000"/>
        </w:rPr>
        <w:t>Stoicea</w:t>
      </w:r>
      <w:proofErr w:type="spellEnd"/>
      <w:r>
        <w:rPr>
          <w:color w:val="000000"/>
        </w:rPr>
        <w:t xml:space="preserve"> </w:t>
      </w:r>
      <w:proofErr w:type="spellStart"/>
      <w:r>
        <w:rPr>
          <w:color w:val="000000"/>
        </w:rPr>
        <w:t>Deram</w:t>
      </w:r>
      <w:proofErr w:type="spellEnd"/>
      <w:r>
        <w:rPr>
          <w:color w:val="000000"/>
        </w:rPr>
        <w:t xml:space="preserve"> en la conferencia sobre Ucrania organizada por la Federación Mundial de Mujeres Ucranianas</w:t>
      </w:r>
    </w:p>
    <w:p w14:paraId="6842898B" w14:textId="77777777" w:rsidR="004D6961" w:rsidRDefault="00BA13B8">
      <w:pPr>
        <w:numPr>
          <w:ilvl w:val="0"/>
          <w:numId w:val="6"/>
        </w:numPr>
        <w:pBdr>
          <w:top w:val="nil"/>
          <w:left w:val="nil"/>
          <w:bottom w:val="nil"/>
          <w:right w:val="nil"/>
          <w:between w:val="nil"/>
        </w:pBdr>
        <w:rPr>
          <w:color w:val="000000"/>
        </w:rPr>
      </w:pPr>
      <w:r>
        <w:rPr>
          <w:b/>
          <w:color w:val="000000"/>
        </w:rPr>
        <w:t xml:space="preserve">En Argentina, </w:t>
      </w:r>
      <w:r>
        <w:rPr>
          <w:color w:val="000000"/>
        </w:rPr>
        <w:t xml:space="preserve">Buenos Aires. Marie </w:t>
      </w:r>
      <w:r>
        <w:t>Josèphe Devillers participó en</w:t>
      </w:r>
      <w:r>
        <w:rPr>
          <w:color w:val="000000"/>
        </w:rPr>
        <w:t xml:space="preserve"> el III Foro Mundial de Derechos Humanos:</w:t>
      </w:r>
    </w:p>
    <w:p w14:paraId="5BA37788" w14:textId="77777777" w:rsidR="004D6961" w:rsidRDefault="00BA13B8">
      <w:pPr>
        <w:ind w:left="1416"/>
      </w:pPr>
      <w:r>
        <w:t xml:space="preserve">Coorganizamos una conferencia sobre explotación reproductiva con Marie Josèphe Devillers (CIAMS), Katja </w:t>
      </w:r>
      <w:proofErr w:type="spellStart"/>
      <w:r>
        <w:t>Ekis</w:t>
      </w:r>
      <w:proofErr w:type="spellEnd"/>
      <w:r>
        <w:t xml:space="preserve"> </w:t>
      </w:r>
      <w:proofErr w:type="spellStart"/>
      <w:r>
        <w:t>Ekaman</w:t>
      </w:r>
      <w:proofErr w:type="spellEnd"/>
      <w:r>
        <w:t xml:space="preserve"> (Suecia), María José </w:t>
      </w:r>
      <w:proofErr w:type="spellStart"/>
      <w:r>
        <w:t>Binetti</w:t>
      </w:r>
      <w:proofErr w:type="spellEnd"/>
      <w:r>
        <w:t xml:space="preserve"> (Argentina) y Theresa Ulloa (CATW México).</w:t>
      </w:r>
    </w:p>
    <w:p w14:paraId="292D74AC" w14:textId="77777777" w:rsidR="004D6961" w:rsidRDefault="00BA13B8">
      <w:pPr>
        <w:numPr>
          <w:ilvl w:val="0"/>
          <w:numId w:val="6"/>
        </w:numPr>
        <w:pBdr>
          <w:top w:val="nil"/>
          <w:left w:val="nil"/>
          <w:bottom w:val="nil"/>
          <w:right w:val="nil"/>
          <w:between w:val="nil"/>
        </w:pBdr>
        <w:rPr>
          <w:color w:val="000000"/>
        </w:rPr>
      </w:pPr>
      <w:r>
        <w:rPr>
          <w:b/>
          <w:color w:val="000000"/>
        </w:rPr>
        <w:t>En Reino Unido</w:t>
      </w:r>
      <w:r>
        <w:rPr>
          <w:color w:val="000000"/>
        </w:rPr>
        <w:t>, Glasgow, participación en el encuentro FILIA 20</w:t>
      </w:r>
      <w:r>
        <w:t>2</w:t>
      </w:r>
      <w:r>
        <w:rPr>
          <w:color w:val="000000"/>
        </w:rPr>
        <w:t>3</w:t>
      </w:r>
      <w:r>
        <w:t xml:space="preserve"> y en</w:t>
      </w:r>
      <w:r>
        <w:rPr>
          <w:color w:val="000000"/>
        </w:rPr>
        <w:t xml:space="preserve"> la marcha contra la explotación reproductiva, lo que nos dio la oportunidad </w:t>
      </w:r>
      <w:r>
        <w:t>de</w:t>
      </w:r>
      <w:r>
        <w:rPr>
          <w:color w:val="000000"/>
        </w:rPr>
        <w:t xml:space="preserve"> hacer contactos.</w:t>
      </w:r>
    </w:p>
    <w:p w14:paraId="4FE1C346" w14:textId="77777777" w:rsidR="004D6961" w:rsidRDefault="00BA13B8">
      <w:pPr>
        <w:numPr>
          <w:ilvl w:val="0"/>
          <w:numId w:val="6"/>
        </w:numPr>
        <w:pBdr>
          <w:top w:val="nil"/>
          <w:left w:val="nil"/>
          <w:bottom w:val="nil"/>
          <w:right w:val="nil"/>
          <w:between w:val="nil"/>
        </w:pBdr>
        <w:rPr>
          <w:color w:val="000000"/>
        </w:rPr>
      </w:pPr>
      <w:r>
        <w:rPr>
          <w:b/>
          <w:color w:val="000000"/>
        </w:rPr>
        <w:t>En Italia</w:t>
      </w:r>
      <w:r>
        <w:rPr>
          <w:color w:val="000000"/>
        </w:rPr>
        <w:t xml:space="preserve">. En marzo de 2023, Ana Luana </w:t>
      </w:r>
      <w:proofErr w:type="spellStart"/>
      <w:r>
        <w:rPr>
          <w:color w:val="000000"/>
        </w:rPr>
        <w:t>Stoicea</w:t>
      </w:r>
      <w:proofErr w:type="spellEnd"/>
      <w:r>
        <w:rPr>
          <w:color w:val="000000"/>
        </w:rPr>
        <w:t xml:space="preserve"> </w:t>
      </w:r>
      <w:proofErr w:type="spellStart"/>
      <w:r>
        <w:rPr>
          <w:color w:val="000000"/>
        </w:rPr>
        <w:t>Deram</w:t>
      </w:r>
      <w:proofErr w:type="spellEnd"/>
      <w:r>
        <w:rPr>
          <w:color w:val="000000"/>
        </w:rPr>
        <w:t xml:space="preserve"> particip</w:t>
      </w:r>
      <w:r>
        <w:t>ó</w:t>
      </w:r>
      <w:r>
        <w:rPr>
          <w:color w:val="000000"/>
        </w:rPr>
        <w:t xml:space="preserve"> en conferencias en </w:t>
      </w:r>
      <w:proofErr w:type="spellStart"/>
      <w:r>
        <w:rPr>
          <w:color w:val="000000"/>
        </w:rPr>
        <w:t>Bergam</w:t>
      </w:r>
      <w:proofErr w:type="spellEnd"/>
      <w:r>
        <w:rPr>
          <w:color w:val="000000"/>
        </w:rPr>
        <w:t xml:space="preserve"> (invitada por </w:t>
      </w:r>
      <w:proofErr w:type="spellStart"/>
      <w:r>
        <w:rPr>
          <w:color w:val="000000"/>
        </w:rPr>
        <w:t>Finaargit</w:t>
      </w:r>
      <w:proofErr w:type="spellEnd"/>
      <w:r>
        <w:rPr>
          <w:color w:val="000000"/>
        </w:rPr>
        <w:t>) y Roma; y en noviembre,</w:t>
      </w:r>
      <w:r>
        <w:t xml:space="preserve"> </w:t>
      </w:r>
      <w:r>
        <w:rPr>
          <w:color w:val="000000"/>
        </w:rPr>
        <w:t>en la Universidad de Cagliari.</w:t>
      </w:r>
    </w:p>
    <w:p w14:paraId="230D37A3" w14:textId="77777777" w:rsidR="004D6961" w:rsidRPr="00BA13B8" w:rsidRDefault="00BA13B8">
      <w:pPr>
        <w:numPr>
          <w:ilvl w:val="0"/>
          <w:numId w:val="6"/>
        </w:numPr>
        <w:pBdr>
          <w:top w:val="nil"/>
          <w:left w:val="nil"/>
          <w:bottom w:val="nil"/>
          <w:right w:val="nil"/>
          <w:between w:val="nil"/>
        </w:pBdr>
      </w:pPr>
      <w:r>
        <w:rPr>
          <w:b/>
          <w:color w:val="000000"/>
        </w:rPr>
        <w:t>En España</w:t>
      </w:r>
      <w:r>
        <w:rPr>
          <w:color w:val="000000"/>
        </w:rPr>
        <w:t xml:space="preserve">, </w:t>
      </w:r>
      <w:r w:rsidRPr="00BA13B8">
        <w:t>intervención de Berta O. García en la Convención del partido Feministas al Congreso (junio); en las Jornadas feministas “Género y explotación reproductiva” organizadas por Feministas Iruña (septiembre); en las Jornadas “Implicaciones de la explotación reproductiva”, organizadas por Feministas Bercianas (noviembre); en el I Congreso de Plataforma do Feminismo Radical Galicia (noviembre) y en el Curso de otoño Universidad de la Rioja “Explotación reproductiva y compraventa de bebés”, con Eva Gutiérrez.</w:t>
      </w:r>
      <w:r w:rsidRPr="00BA13B8">
        <w:t xml:space="preserve"> Cabe s</w:t>
      </w:r>
      <w:r w:rsidRPr="00BA13B8">
        <w:t>eñalar que sus honorarios fueron abonados a la CIAMS. Nuestro más sincero agradecimiento a ambas.</w:t>
      </w:r>
    </w:p>
    <w:p w14:paraId="4D1C2E92" w14:textId="1D21FC4D" w:rsidR="00BA13B8" w:rsidRDefault="00BA13B8">
      <w:pPr>
        <w:pBdr>
          <w:top w:val="nil"/>
          <w:left w:val="nil"/>
          <w:bottom w:val="nil"/>
          <w:right w:val="nil"/>
          <w:between w:val="nil"/>
        </w:pBdr>
        <w:ind w:left="1068"/>
        <w:rPr>
          <w:i/>
        </w:rPr>
      </w:pPr>
      <w:r w:rsidRPr="00BA13B8">
        <w:t xml:space="preserve">También se han llevado a cabo en España diversas presentaciones del libro de la CIAMS </w:t>
      </w:r>
      <w:r w:rsidRPr="00BA13B8">
        <w:rPr>
          <w:i/>
        </w:rPr>
        <w:t xml:space="preserve">¿Gestación subrogada? Un enfoque feminista abolicionista de la explotación reproductiva. </w:t>
      </w:r>
    </w:p>
    <w:p w14:paraId="3BD8C6AD" w14:textId="77777777" w:rsidR="00BA13B8" w:rsidRDefault="00BA13B8">
      <w:pPr>
        <w:rPr>
          <w:i/>
        </w:rPr>
      </w:pPr>
      <w:r>
        <w:rPr>
          <w:i/>
        </w:rPr>
        <w:br w:type="page"/>
      </w:r>
    </w:p>
    <w:p w14:paraId="5899BE2F" w14:textId="77777777" w:rsidR="004D6961" w:rsidRPr="00BA13B8" w:rsidRDefault="004D6961">
      <w:pPr>
        <w:pBdr>
          <w:top w:val="nil"/>
          <w:left w:val="nil"/>
          <w:bottom w:val="nil"/>
          <w:right w:val="nil"/>
          <w:between w:val="nil"/>
        </w:pBdr>
        <w:ind w:left="1068"/>
        <w:rPr>
          <w:i/>
        </w:rPr>
      </w:pPr>
    </w:p>
    <w:p w14:paraId="4D338662" w14:textId="77777777" w:rsidR="004D6961" w:rsidRDefault="00BA13B8">
      <w:pPr>
        <w:pStyle w:val="Titre2"/>
      </w:pPr>
      <w:r>
        <w:t xml:space="preserve">Producción </w:t>
      </w:r>
    </w:p>
    <w:p w14:paraId="4CB7344B" w14:textId="77777777" w:rsidR="004D6961" w:rsidRDefault="00BA13B8">
      <w:pPr>
        <w:pStyle w:val="Titre3"/>
      </w:pPr>
      <w:r>
        <w:t>Publicaciones</w:t>
      </w:r>
    </w:p>
    <w:p w14:paraId="2B5E0128" w14:textId="77777777" w:rsidR="004D6961" w:rsidRDefault="004D6961"/>
    <w:p w14:paraId="505F2230" w14:textId="77777777" w:rsidR="004D6961" w:rsidRDefault="00BA13B8">
      <w:pPr>
        <w:ind w:left="708"/>
      </w:pPr>
      <w:r>
        <w:t xml:space="preserve">Publicación de las versiones española y alemana del libro sobre la explotación reproductiva. Estas versiones se han añadido a las ya publicadas en inglés, italiano y francés. </w:t>
      </w:r>
      <w:r>
        <w:br/>
        <w:t xml:space="preserve">Muchas gracias a Berta O. García (versión española) y Erwin </w:t>
      </w:r>
      <w:proofErr w:type="spellStart"/>
      <w:r>
        <w:t>Landrichter</w:t>
      </w:r>
      <w:proofErr w:type="spellEnd"/>
      <w:r>
        <w:t xml:space="preserve"> (versión alemana) por traducir los textos y añadir contribuciones inéditas a cada versión. </w:t>
      </w:r>
    </w:p>
    <w:p w14:paraId="6CAF704A" w14:textId="77777777" w:rsidR="004D6961" w:rsidRDefault="004D6961">
      <w:pPr>
        <w:ind w:left="708"/>
        <w:rPr>
          <w:b/>
        </w:rPr>
      </w:pPr>
    </w:p>
    <w:p w14:paraId="2173B375" w14:textId="77777777" w:rsidR="004D6961" w:rsidRDefault="00BA13B8">
      <w:pPr>
        <w:pStyle w:val="Titre3"/>
      </w:pPr>
      <w:r>
        <w:t>Mejora de la página web de La CIAMS</w:t>
      </w:r>
    </w:p>
    <w:p w14:paraId="6EB84A9F" w14:textId="77777777" w:rsidR="004D6961" w:rsidRDefault="00BA13B8">
      <w:pPr>
        <w:ind w:left="708"/>
      </w:pPr>
      <w:r>
        <w:rPr>
          <w:b/>
        </w:rPr>
        <w:t>Observatorio de la explotación reproductiva</w:t>
      </w:r>
      <w:r>
        <w:t xml:space="preserve">.  Periódicamente se publican informes país por país sobre la situación de la explotación reproductiva (10 en la actualidad, 5 pendientes de publicación). </w:t>
      </w:r>
      <w:hyperlink r:id="rId7">
        <w:r>
          <w:rPr>
            <w:color w:val="0563C1"/>
            <w:u w:val="single"/>
          </w:rPr>
          <w:t>http://abolition-ms.org/es/observatorio/</w:t>
        </w:r>
      </w:hyperlink>
      <w:r>
        <w:t>.</w:t>
      </w:r>
    </w:p>
    <w:p w14:paraId="2F139BAA" w14:textId="77777777" w:rsidR="004D6961" w:rsidRDefault="00BA13B8">
      <w:pPr>
        <w:ind w:left="708"/>
      </w:pPr>
      <w:r>
        <w:rPr>
          <w:b/>
        </w:rPr>
        <w:t xml:space="preserve">Archivos temáticos. </w:t>
      </w:r>
      <w:r>
        <w:t>Se trata de argumentos que abordan y desarrollan la cuestión de la explotación reproductiva desde ángulos específicos (</w:t>
      </w:r>
      <w:proofErr w:type="gramStart"/>
      <w:r>
        <w:t>niños y niñas</w:t>
      </w:r>
      <w:proofErr w:type="gramEnd"/>
      <w:r>
        <w:t xml:space="preserve">, consentimiento, etc. </w:t>
      </w:r>
      <w:hyperlink r:id="rId8">
        <w:r>
          <w:rPr>
            <w:color w:val="0563C1"/>
            <w:u w:val="single"/>
          </w:rPr>
          <w:t>http://abolition-ms.org/es/category/recursos/fichas-informativas/</w:t>
        </w:r>
      </w:hyperlink>
      <w:r>
        <w:t>/</w:t>
      </w:r>
    </w:p>
    <w:p w14:paraId="1E47A3CC" w14:textId="77777777" w:rsidR="004D6961" w:rsidRDefault="004D6961">
      <w:pPr>
        <w:rPr>
          <w:b/>
        </w:rPr>
      </w:pPr>
    </w:p>
    <w:p w14:paraId="3D63972F" w14:textId="77777777" w:rsidR="004D6961" w:rsidRDefault="00BA13B8">
      <w:pPr>
        <w:pStyle w:val="Titre2"/>
      </w:pPr>
      <w:r>
        <w:t>Un año rico en iniciativas de comunicación</w:t>
      </w:r>
    </w:p>
    <w:p w14:paraId="30ABCA41" w14:textId="77777777" w:rsidR="004D6961" w:rsidRDefault="00BA13B8">
      <w:pPr>
        <w:ind w:left="708"/>
      </w:pPr>
      <w:r>
        <w:t>El año 2023 estuvo marcado por 62 acciones de comunicación (se adjuntan detalles)</w:t>
      </w:r>
    </w:p>
    <w:p w14:paraId="497AF3D5" w14:textId="77777777" w:rsidR="004D6961" w:rsidRDefault="00BA13B8">
      <w:pPr>
        <w:tabs>
          <w:tab w:val="left" w:pos="4820"/>
        </w:tabs>
        <w:ind w:left="1416"/>
      </w:pPr>
      <w:r>
        <w:t>Artículos de prensa</w:t>
      </w:r>
      <w:r>
        <w:tab/>
        <w:t>12</w:t>
      </w:r>
    </w:p>
    <w:p w14:paraId="0CE91284" w14:textId="77777777" w:rsidR="004D6961" w:rsidRDefault="00BA13B8">
      <w:pPr>
        <w:tabs>
          <w:tab w:val="left" w:pos="4820"/>
        </w:tabs>
        <w:ind w:left="1416"/>
      </w:pPr>
      <w:r>
        <w:t>Comunicados de prensa</w:t>
      </w:r>
      <w:r>
        <w:tab/>
        <w:t>3</w:t>
      </w:r>
    </w:p>
    <w:p w14:paraId="64780726" w14:textId="77777777" w:rsidR="004D6961" w:rsidRDefault="00BA13B8">
      <w:pPr>
        <w:tabs>
          <w:tab w:val="left" w:pos="4820"/>
        </w:tabs>
        <w:ind w:left="1416"/>
      </w:pPr>
      <w:r>
        <w:t xml:space="preserve">Conferencias digital y presencial </w:t>
      </w:r>
      <w:r>
        <w:tab/>
        <w:t>30</w:t>
      </w:r>
    </w:p>
    <w:p w14:paraId="6BB73BA8" w14:textId="77777777" w:rsidR="004D6961" w:rsidRDefault="00BA13B8">
      <w:pPr>
        <w:tabs>
          <w:tab w:val="left" w:pos="4820"/>
        </w:tabs>
        <w:ind w:left="1416"/>
      </w:pPr>
      <w:r>
        <w:t>Entrevistas</w:t>
      </w:r>
      <w:r>
        <w:tab/>
        <w:t>13</w:t>
      </w:r>
    </w:p>
    <w:p w14:paraId="6F7889B9" w14:textId="77777777" w:rsidR="004D6961" w:rsidRDefault="00BA13B8">
      <w:pPr>
        <w:tabs>
          <w:tab w:val="left" w:pos="4820"/>
        </w:tabs>
        <w:ind w:left="1416"/>
      </w:pPr>
      <w:r>
        <w:t>Peticiones</w:t>
      </w:r>
      <w:r>
        <w:tab/>
        <w:t>1</w:t>
      </w:r>
    </w:p>
    <w:p w14:paraId="7E487B69" w14:textId="77777777" w:rsidR="004D6961" w:rsidRDefault="00BA13B8">
      <w:pPr>
        <w:tabs>
          <w:tab w:val="left" w:pos="4820"/>
        </w:tabs>
        <w:ind w:left="1416"/>
      </w:pPr>
      <w:r>
        <w:t>Reuniones</w:t>
      </w:r>
      <w:r>
        <w:tab/>
        <w:t xml:space="preserve">2 </w:t>
      </w:r>
      <w:r>
        <w:br/>
        <w:t xml:space="preserve">Facebook </w:t>
      </w:r>
      <w:proofErr w:type="spellStart"/>
      <w:r>
        <w:t>live</w:t>
      </w:r>
      <w:proofErr w:type="spellEnd"/>
      <w:r>
        <w:t xml:space="preserve"> </w:t>
      </w:r>
      <w:r>
        <w:tab/>
        <w:t>1</w:t>
      </w:r>
    </w:p>
    <w:p w14:paraId="3DB35911" w14:textId="77777777" w:rsidR="004D6961" w:rsidRDefault="004D6961"/>
    <w:p w14:paraId="246CA6A3" w14:textId="77777777" w:rsidR="004D6961" w:rsidRDefault="00BA13B8">
      <w:pPr>
        <w:ind w:left="708"/>
      </w:pPr>
      <w:r>
        <w:t>Crece la popularidad de las redes sociales de La CIAMS</w:t>
      </w:r>
    </w:p>
    <w:p w14:paraId="77417D4C" w14:textId="77777777" w:rsidR="004D6961" w:rsidRDefault="00BA13B8">
      <w:pPr>
        <w:ind w:left="1416"/>
      </w:pPr>
      <w:r>
        <w:t xml:space="preserve">Buenos progresos en Twitter gracias a Berta O. García (3349 seguidores) e Instagram gracias a nuestras becarias de comunicación (1179 seguidores), Facebook (1464 suscriptores) y </w:t>
      </w:r>
      <w:proofErr w:type="spellStart"/>
      <w:r>
        <w:t>Linkedin</w:t>
      </w:r>
      <w:proofErr w:type="spellEnd"/>
      <w:r>
        <w:t xml:space="preserve"> (1574 suscriptores), que lanzamos en 2023.</w:t>
      </w:r>
    </w:p>
    <w:p w14:paraId="2670D4C2" w14:textId="77777777" w:rsidR="004D6961" w:rsidRDefault="00BA13B8">
      <w:pPr>
        <w:pStyle w:val="Titre2"/>
      </w:pPr>
      <w:r>
        <w:t xml:space="preserve">Funcionamiento </w:t>
      </w:r>
    </w:p>
    <w:p w14:paraId="519ECB9A" w14:textId="77777777" w:rsidR="004D6961" w:rsidRDefault="00BA13B8">
      <w:pPr>
        <w:rPr>
          <w:b/>
        </w:rPr>
      </w:pPr>
      <w:r>
        <w:rPr>
          <w:b/>
        </w:rPr>
        <w:t>Colaboración con</w:t>
      </w:r>
    </w:p>
    <w:p w14:paraId="53F5A477" w14:textId="77777777" w:rsidR="004D6961" w:rsidRDefault="00BA13B8">
      <w:pPr>
        <w:numPr>
          <w:ilvl w:val="0"/>
          <w:numId w:val="3"/>
        </w:numPr>
        <w:pBdr>
          <w:top w:val="nil"/>
          <w:left w:val="nil"/>
          <w:bottom w:val="nil"/>
          <w:right w:val="nil"/>
          <w:between w:val="nil"/>
        </w:pBdr>
        <w:rPr>
          <w:color w:val="000000"/>
        </w:rPr>
      </w:pPr>
      <w:r>
        <w:rPr>
          <w:b/>
          <w:color w:val="000000"/>
        </w:rPr>
        <w:t xml:space="preserve">Llamamiento de Bruselas: </w:t>
      </w:r>
      <w:r>
        <w:rPr>
          <w:color w:val="000000"/>
        </w:rPr>
        <w:t>120 organizaciones actua</w:t>
      </w:r>
      <w:r>
        <w:t>ron</w:t>
      </w:r>
      <w:r>
        <w:rPr>
          <w:color w:val="000000"/>
        </w:rPr>
        <w:t xml:space="preserve"> a escala europea contra el sistema de prostitución. También planteamos la cuestión de la explotación reproductiva, con el apoyo de </w:t>
      </w:r>
      <w:proofErr w:type="spellStart"/>
      <w:r>
        <w:rPr>
          <w:color w:val="000000"/>
        </w:rPr>
        <w:t>EnOMW</w:t>
      </w:r>
      <w:proofErr w:type="spellEnd"/>
      <w:r>
        <w:rPr>
          <w:color w:val="000000"/>
        </w:rPr>
        <w:t>.</w:t>
      </w:r>
    </w:p>
    <w:p w14:paraId="11B35B0D" w14:textId="77777777" w:rsidR="004D6961" w:rsidRDefault="00BA13B8">
      <w:pPr>
        <w:numPr>
          <w:ilvl w:val="0"/>
          <w:numId w:val="3"/>
        </w:numPr>
        <w:pBdr>
          <w:top w:val="nil"/>
          <w:left w:val="nil"/>
          <w:bottom w:val="nil"/>
          <w:right w:val="nil"/>
          <w:between w:val="nil"/>
        </w:pBdr>
      </w:pPr>
      <w:r>
        <w:rPr>
          <w:b/>
          <w:color w:val="000000"/>
        </w:rPr>
        <w:t xml:space="preserve">CLEF </w:t>
      </w:r>
      <w:r>
        <w:rPr>
          <w:color w:val="000000"/>
        </w:rPr>
        <w:t>en Francia</w:t>
      </w:r>
    </w:p>
    <w:p w14:paraId="28B8B1D4" w14:textId="77777777" w:rsidR="004D6961" w:rsidRDefault="00BA13B8">
      <w:pPr>
        <w:numPr>
          <w:ilvl w:val="0"/>
          <w:numId w:val="3"/>
        </w:numPr>
        <w:pBdr>
          <w:top w:val="nil"/>
          <w:left w:val="nil"/>
          <w:bottom w:val="nil"/>
          <w:right w:val="nil"/>
          <w:between w:val="nil"/>
        </w:pBdr>
      </w:pPr>
      <w:r>
        <w:rPr>
          <w:b/>
          <w:color w:val="000000"/>
        </w:rPr>
        <w:t xml:space="preserve">CNFF </w:t>
      </w:r>
      <w:r>
        <w:rPr>
          <w:color w:val="000000"/>
        </w:rPr>
        <w:t>en Francia</w:t>
      </w:r>
    </w:p>
    <w:p w14:paraId="508ADD05" w14:textId="77777777" w:rsidR="004D6961" w:rsidRDefault="004D6961"/>
    <w:p w14:paraId="7A4DDBD5" w14:textId="77777777" w:rsidR="004D6961" w:rsidRDefault="00BA13B8">
      <w:pPr>
        <w:pBdr>
          <w:top w:val="nil"/>
          <w:left w:val="nil"/>
          <w:bottom w:val="nil"/>
          <w:right w:val="nil"/>
          <w:between w:val="nil"/>
        </w:pBdr>
        <w:spacing w:after="160"/>
        <w:rPr>
          <w:b/>
          <w:color w:val="000000"/>
        </w:rPr>
      </w:pPr>
      <w:r>
        <w:rPr>
          <w:b/>
          <w:color w:val="000000"/>
        </w:rPr>
        <w:t>Recursos humanos</w:t>
      </w:r>
    </w:p>
    <w:p w14:paraId="17F78479" w14:textId="77777777" w:rsidR="004D6961" w:rsidRDefault="00BA13B8">
      <w:pPr>
        <w:pBdr>
          <w:top w:val="nil"/>
          <w:left w:val="nil"/>
          <w:bottom w:val="nil"/>
          <w:right w:val="nil"/>
          <w:between w:val="nil"/>
        </w:pBdr>
        <w:spacing w:after="160"/>
        <w:ind w:left="708"/>
        <w:rPr>
          <w:color w:val="000000"/>
        </w:rPr>
      </w:pPr>
      <w:r>
        <w:rPr>
          <w:b/>
          <w:color w:val="000000"/>
        </w:rPr>
        <w:t>Grupos de trabajo</w:t>
      </w:r>
      <w:r>
        <w:rPr>
          <w:color w:val="000000"/>
        </w:rPr>
        <w:t>. Se creó un grupo de trabajo para definir un glosario común.</w:t>
      </w:r>
      <w:r>
        <w:t xml:space="preserve"> </w:t>
      </w:r>
      <w:r>
        <w:rPr>
          <w:color w:val="000000"/>
        </w:rPr>
        <w:t>El grupo se reunió una vez y debatió la cuestión en inglés, alemán, español y francés. Queda por finalizar su trabajo.</w:t>
      </w:r>
    </w:p>
    <w:p w14:paraId="0DA1E6CF" w14:textId="77777777" w:rsidR="004D6961" w:rsidRDefault="00BA13B8">
      <w:pPr>
        <w:pBdr>
          <w:top w:val="nil"/>
          <w:left w:val="nil"/>
          <w:bottom w:val="nil"/>
          <w:right w:val="nil"/>
          <w:between w:val="nil"/>
        </w:pBdr>
        <w:spacing w:after="160"/>
        <w:ind w:left="708"/>
        <w:rPr>
          <w:color w:val="000000"/>
        </w:rPr>
      </w:pPr>
      <w:r>
        <w:rPr>
          <w:b/>
          <w:color w:val="000000"/>
        </w:rPr>
        <w:t>Becarias</w:t>
      </w:r>
      <w:r>
        <w:rPr>
          <w:color w:val="000000"/>
        </w:rPr>
        <w:t>. Contamos con 3 becari</w:t>
      </w:r>
      <w:r>
        <w:t>a</w:t>
      </w:r>
      <w:r>
        <w:rPr>
          <w:color w:val="000000"/>
        </w:rPr>
        <w:t>s en 2023, un</w:t>
      </w:r>
      <w:r>
        <w:t>a</w:t>
      </w:r>
      <w:r>
        <w:rPr>
          <w:color w:val="000000"/>
        </w:rPr>
        <w:t xml:space="preserve"> de las cuales interrumpió sus prácticas a los 3 meses para reanudarlas en 2024.</w:t>
      </w:r>
    </w:p>
    <w:p w14:paraId="1720464E" w14:textId="77777777" w:rsidR="004D6961" w:rsidRDefault="004D6961">
      <w:pPr>
        <w:pBdr>
          <w:top w:val="nil"/>
          <w:left w:val="nil"/>
          <w:bottom w:val="nil"/>
          <w:right w:val="nil"/>
          <w:between w:val="nil"/>
        </w:pBdr>
        <w:spacing w:after="160"/>
        <w:ind w:left="708"/>
        <w:rPr>
          <w:color w:val="000000"/>
        </w:rPr>
      </w:pPr>
    </w:p>
    <w:p w14:paraId="4C35CD2A" w14:textId="77777777" w:rsidR="004D6961" w:rsidRDefault="00BA13B8">
      <w:pPr>
        <w:pStyle w:val="Titre1"/>
      </w:pPr>
      <w:r>
        <w:t>Perspectivas para 2024-2025</w:t>
      </w:r>
    </w:p>
    <w:p w14:paraId="470CB241" w14:textId="77777777" w:rsidR="004D6961" w:rsidRDefault="00BA13B8">
      <w:pPr>
        <w:pStyle w:val="Titre2"/>
      </w:pPr>
      <w:r>
        <w:t>En las instituciones</w:t>
      </w:r>
    </w:p>
    <w:p w14:paraId="4D1F33F7" w14:textId="77777777" w:rsidR="004D6961" w:rsidRDefault="00BA13B8">
      <w:pPr>
        <w:pBdr>
          <w:top w:val="nil"/>
          <w:left w:val="nil"/>
          <w:bottom w:val="nil"/>
          <w:right w:val="nil"/>
          <w:between w:val="nil"/>
        </w:pBdr>
        <w:spacing w:after="160"/>
        <w:ind w:left="708"/>
        <w:rPr>
          <w:color w:val="000000"/>
        </w:rPr>
      </w:pPr>
      <w:r>
        <w:rPr>
          <w:b/>
          <w:color w:val="000000"/>
        </w:rPr>
        <w:t xml:space="preserve">Naciones Unidas: </w:t>
      </w:r>
      <w:r>
        <w:rPr>
          <w:color w:val="000000"/>
        </w:rPr>
        <w:t>participar en la CSW 68 y colaborar en el proyecto lanzado por el Lobby de Mujeres Suecas para reforzar la presencia feminista en la CSW.</w:t>
      </w:r>
    </w:p>
    <w:p w14:paraId="41196817" w14:textId="77777777" w:rsidR="004D6961" w:rsidRDefault="00BA13B8">
      <w:pPr>
        <w:pBdr>
          <w:top w:val="nil"/>
          <w:left w:val="nil"/>
          <w:bottom w:val="nil"/>
          <w:right w:val="nil"/>
          <w:between w:val="nil"/>
        </w:pBdr>
        <w:spacing w:after="160"/>
        <w:ind w:left="708"/>
        <w:rPr>
          <w:color w:val="000000"/>
        </w:rPr>
      </w:pPr>
      <w:r>
        <w:rPr>
          <w:b/>
          <w:color w:val="000000"/>
        </w:rPr>
        <w:t xml:space="preserve">Estatus ECOSOC: </w:t>
      </w:r>
      <w:r>
        <w:rPr>
          <w:color w:val="000000"/>
        </w:rPr>
        <w:t>esperamos obtener el sello ECOSOC en 2024.</w:t>
      </w:r>
    </w:p>
    <w:p w14:paraId="06BB20A3" w14:textId="77777777" w:rsidR="004D6961" w:rsidRDefault="00BA13B8">
      <w:pPr>
        <w:pBdr>
          <w:top w:val="nil"/>
          <w:left w:val="nil"/>
          <w:bottom w:val="nil"/>
          <w:right w:val="nil"/>
          <w:between w:val="nil"/>
        </w:pBdr>
        <w:spacing w:after="160"/>
        <w:ind w:left="708"/>
        <w:rPr>
          <w:color w:val="000000"/>
        </w:rPr>
      </w:pPr>
      <w:r>
        <w:rPr>
          <w:b/>
          <w:color w:val="000000"/>
        </w:rPr>
        <w:t xml:space="preserve">CEDAW: </w:t>
      </w:r>
      <w:r>
        <w:rPr>
          <w:color w:val="000000"/>
        </w:rPr>
        <w:t xml:space="preserve">Es vital convencer al Comité de la CEDAW de que incluya la explotación reproductiva como forma de violencia contra la mujer. </w:t>
      </w:r>
      <w:hyperlink r:id="rId9">
        <w:r>
          <w:rPr>
            <w:color w:val="0563C1"/>
            <w:u w:val="single"/>
          </w:rPr>
          <w:t>http://abolition-ms.org/actualites/appel-a-la-cedaw-pour-quelle-reconnaisse-la-maternite-de-substitution-comme-une-violence-a-legard-des-femmes/</w:t>
        </w:r>
      </w:hyperlink>
    </w:p>
    <w:p w14:paraId="53DFBE5E" w14:textId="77777777" w:rsidR="004D6961" w:rsidRDefault="004D6961">
      <w:pPr>
        <w:pBdr>
          <w:top w:val="nil"/>
          <w:left w:val="nil"/>
          <w:bottom w:val="nil"/>
          <w:right w:val="nil"/>
          <w:between w:val="nil"/>
        </w:pBdr>
        <w:spacing w:after="160"/>
        <w:ind w:left="708"/>
        <w:rPr>
          <w:color w:val="000000"/>
        </w:rPr>
      </w:pPr>
    </w:p>
    <w:p w14:paraId="4996FBFB" w14:textId="77777777" w:rsidR="004D6961" w:rsidRDefault="00BA13B8">
      <w:pPr>
        <w:pBdr>
          <w:top w:val="nil"/>
          <w:left w:val="nil"/>
          <w:bottom w:val="nil"/>
          <w:right w:val="nil"/>
          <w:between w:val="nil"/>
        </w:pBdr>
        <w:spacing w:after="160"/>
        <w:ind w:left="708"/>
        <w:rPr>
          <w:color w:val="000000"/>
        </w:rPr>
      </w:pPr>
      <w:r>
        <w:rPr>
          <w:b/>
          <w:color w:val="000000"/>
        </w:rPr>
        <w:t>Parlamento Europeo</w:t>
      </w:r>
      <w:r>
        <w:rPr>
          <w:color w:val="000000"/>
        </w:rPr>
        <w:t xml:space="preserve">: Es esencial trabajar con el LEF (Lobby Europeo de Mujeres) y las coordinaciones feministas nacionales para instar a los/las candidatos/as al Parlamento Europeo a que tengan en cuenta la </w:t>
      </w:r>
      <w:r>
        <w:rPr>
          <w:color w:val="000000"/>
        </w:rPr>
        <w:lastRenderedPageBreak/>
        <w:t>explotación reproductiva como forma de violencia contra las mujeres. Las elecciones europeas representan una excelente oportunidad para comunicar sobre la explotación reproductiva.</w:t>
      </w:r>
    </w:p>
    <w:p w14:paraId="404DB23C" w14:textId="77777777" w:rsidR="004D6961" w:rsidRDefault="00BA13B8">
      <w:pPr>
        <w:pStyle w:val="Titre2"/>
      </w:pPr>
      <w:r>
        <w:t xml:space="preserve">A escala nacional </w:t>
      </w:r>
    </w:p>
    <w:p w14:paraId="7FBB90C5" w14:textId="77777777" w:rsidR="004D6961" w:rsidRDefault="00BA13B8">
      <w:pPr>
        <w:ind w:left="708"/>
      </w:pPr>
      <w:r>
        <w:t>La CIAMS apoya las campañas nacionales de oposición a la apertura de la explotación reproductiva. En 2024, ya están en marcha las siguientes acciones.</w:t>
      </w:r>
    </w:p>
    <w:p w14:paraId="59ADC1C3" w14:textId="77777777" w:rsidR="004D6961" w:rsidRDefault="00BA13B8">
      <w:pPr>
        <w:numPr>
          <w:ilvl w:val="0"/>
          <w:numId w:val="7"/>
        </w:numPr>
        <w:pBdr>
          <w:top w:val="nil"/>
          <w:left w:val="nil"/>
          <w:bottom w:val="nil"/>
          <w:right w:val="nil"/>
          <w:between w:val="nil"/>
        </w:pBdr>
        <w:rPr>
          <w:color w:val="000000"/>
        </w:rPr>
      </w:pPr>
      <w:r>
        <w:rPr>
          <w:color w:val="000000"/>
        </w:rPr>
        <w:t xml:space="preserve">Bélgica: con la </w:t>
      </w:r>
      <w:proofErr w:type="spellStart"/>
      <w:r>
        <w:rPr>
          <w:color w:val="000000"/>
        </w:rPr>
        <w:t>Université</w:t>
      </w:r>
      <w:proofErr w:type="spellEnd"/>
      <w:r>
        <w:rPr>
          <w:color w:val="000000"/>
        </w:rPr>
        <w:t xml:space="preserve"> des femmes y Mujeres contra la maternidad subrogada Bélgica</w:t>
      </w:r>
    </w:p>
    <w:p w14:paraId="79EF3AC4" w14:textId="77777777" w:rsidR="004D6961" w:rsidRDefault="00BA13B8">
      <w:pPr>
        <w:numPr>
          <w:ilvl w:val="0"/>
          <w:numId w:val="7"/>
        </w:numPr>
        <w:pBdr>
          <w:top w:val="nil"/>
          <w:left w:val="nil"/>
          <w:bottom w:val="nil"/>
          <w:right w:val="nil"/>
          <w:between w:val="nil"/>
        </w:pBdr>
      </w:pPr>
      <w:r>
        <w:rPr>
          <w:color w:val="000000"/>
        </w:rPr>
        <w:t>Alemania: con la revista Emma</w:t>
      </w:r>
    </w:p>
    <w:p w14:paraId="69AE64BE" w14:textId="77777777" w:rsidR="004D6961" w:rsidRDefault="00BA13B8">
      <w:pPr>
        <w:numPr>
          <w:ilvl w:val="0"/>
          <w:numId w:val="7"/>
        </w:numPr>
        <w:pBdr>
          <w:top w:val="nil"/>
          <w:left w:val="nil"/>
          <w:bottom w:val="nil"/>
          <w:right w:val="nil"/>
          <w:between w:val="nil"/>
        </w:pBdr>
      </w:pPr>
      <w:r>
        <w:rPr>
          <w:color w:val="000000"/>
        </w:rPr>
        <w:t>Taiwán: con la fundación Despertar</w:t>
      </w:r>
    </w:p>
    <w:p w14:paraId="625BAA75" w14:textId="77777777" w:rsidR="004D6961" w:rsidRDefault="00BA13B8">
      <w:pPr>
        <w:numPr>
          <w:ilvl w:val="0"/>
          <w:numId w:val="7"/>
        </w:numPr>
        <w:pBdr>
          <w:top w:val="nil"/>
          <w:left w:val="nil"/>
          <w:bottom w:val="nil"/>
          <w:right w:val="nil"/>
          <w:between w:val="nil"/>
        </w:pBdr>
        <w:rPr>
          <w:color w:val="000000"/>
        </w:rPr>
      </w:pPr>
      <w:r>
        <w:rPr>
          <w:color w:val="000000"/>
        </w:rPr>
        <w:t xml:space="preserve">Grecia: con “la Iniciativa de organizaciones feministas contra los vientres de alquiler” / </w:t>
      </w:r>
      <w:proofErr w:type="spellStart"/>
      <w:r>
        <w:rPr>
          <w:color w:val="000000"/>
        </w:rPr>
        <w:t>Fotini</w:t>
      </w:r>
      <w:proofErr w:type="spellEnd"/>
      <w:r>
        <w:rPr>
          <w:color w:val="000000"/>
        </w:rPr>
        <w:t xml:space="preserve"> </w:t>
      </w:r>
      <w:proofErr w:type="spellStart"/>
      <w:r>
        <w:rPr>
          <w:color w:val="000000"/>
        </w:rPr>
        <w:t>Sianou</w:t>
      </w:r>
      <w:proofErr w:type="spellEnd"/>
    </w:p>
    <w:p w14:paraId="71A737BF" w14:textId="77777777" w:rsidR="004D6961" w:rsidRDefault="00BA13B8">
      <w:pPr>
        <w:numPr>
          <w:ilvl w:val="0"/>
          <w:numId w:val="7"/>
        </w:numPr>
        <w:pBdr>
          <w:top w:val="nil"/>
          <w:left w:val="nil"/>
          <w:bottom w:val="nil"/>
          <w:right w:val="nil"/>
          <w:between w:val="nil"/>
        </w:pBdr>
        <w:rPr>
          <w:color w:val="000000"/>
        </w:rPr>
      </w:pPr>
      <w:r>
        <w:rPr>
          <w:color w:val="000000"/>
        </w:rPr>
        <w:t>Francia: con l</w:t>
      </w:r>
      <w:r>
        <w:t>a</w:t>
      </w:r>
      <w:r>
        <w:rPr>
          <w:color w:val="000000"/>
        </w:rPr>
        <w:t xml:space="preserve">s 21 </w:t>
      </w:r>
      <w:r>
        <w:t>organizaciones</w:t>
      </w:r>
      <w:r>
        <w:rPr>
          <w:color w:val="000000"/>
        </w:rPr>
        <w:t xml:space="preserve"> </w:t>
      </w:r>
      <w:r>
        <w:t>francesas</w:t>
      </w:r>
      <w:r>
        <w:rPr>
          <w:color w:val="000000"/>
        </w:rPr>
        <w:t xml:space="preserve"> de la CIAMS (según el Consejo de Administración celebrado el 27 de abril, hay que dar prioridad a este proyecto). Las presiones para que Francia se abra a la explotación reproductiva son intensas (miembros mediáticos del Partido Socialista están individualmente a favor de la apertura a la explotación reproductiva), la situación es muy grave y envía una mala señal </w:t>
      </w:r>
      <w:r>
        <w:t xml:space="preserve">a </w:t>
      </w:r>
      <w:r>
        <w:rPr>
          <w:color w:val="000000"/>
        </w:rPr>
        <w:t>Europa, que hay que combatir.</w:t>
      </w:r>
    </w:p>
    <w:p w14:paraId="37129425" w14:textId="77777777" w:rsidR="004D6961" w:rsidRDefault="00BA13B8">
      <w:pPr>
        <w:pStyle w:val="Titre2"/>
      </w:pPr>
      <w:r>
        <w:t>Con las integrantes</w:t>
      </w:r>
    </w:p>
    <w:p w14:paraId="5ECA2FB9" w14:textId="77777777" w:rsidR="004D6961" w:rsidRDefault="00BA13B8">
      <w:pPr>
        <w:numPr>
          <w:ilvl w:val="0"/>
          <w:numId w:val="1"/>
        </w:numPr>
        <w:pBdr>
          <w:top w:val="nil"/>
          <w:left w:val="nil"/>
          <w:bottom w:val="nil"/>
          <w:right w:val="nil"/>
          <w:between w:val="nil"/>
        </w:pBdr>
        <w:ind w:left="993"/>
        <w:rPr>
          <w:color w:val="000000"/>
        </w:rPr>
      </w:pPr>
      <w:r>
        <w:rPr>
          <w:color w:val="000000"/>
        </w:rPr>
        <w:t>También tenemos previsto organizar un curso de formación sobre explotación reproductiva (financiación solicitada a la Ciudad de París - sujeto a aprobación).</w:t>
      </w:r>
    </w:p>
    <w:p w14:paraId="0D95B5B6" w14:textId="77777777" w:rsidR="004D6961" w:rsidRDefault="00BA13B8">
      <w:pPr>
        <w:numPr>
          <w:ilvl w:val="0"/>
          <w:numId w:val="1"/>
        </w:numPr>
        <w:pBdr>
          <w:top w:val="nil"/>
          <w:left w:val="nil"/>
          <w:bottom w:val="nil"/>
          <w:right w:val="nil"/>
          <w:between w:val="nil"/>
        </w:pBdr>
        <w:ind w:left="993"/>
        <w:rPr>
          <w:color w:val="000000"/>
        </w:rPr>
      </w:pPr>
      <w:r>
        <w:rPr>
          <w:color w:val="000000"/>
        </w:rPr>
        <w:t xml:space="preserve">Nos gustaría organizar seminarios </w:t>
      </w:r>
      <w:proofErr w:type="gramStart"/>
      <w:r>
        <w:rPr>
          <w:color w:val="000000"/>
        </w:rPr>
        <w:t>web mensuales</w:t>
      </w:r>
      <w:proofErr w:type="gramEnd"/>
      <w:r>
        <w:rPr>
          <w:color w:val="000000"/>
        </w:rPr>
        <w:t xml:space="preserve"> basados en las experiencias y acciones de nuestr</w:t>
      </w:r>
      <w:r>
        <w:t>a</w:t>
      </w:r>
      <w:r>
        <w:rPr>
          <w:color w:val="000000"/>
        </w:rPr>
        <w:t>s integrantes. Algunas de ellas ya han sugerido temas.</w:t>
      </w:r>
    </w:p>
    <w:p w14:paraId="4368B101" w14:textId="77777777" w:rsidR="004D6961" w:rsidRDefault="00BA13B8">
      <w:pPr>
        <w:pStyle w:val="Titre2"/>
      </w:pPr>
      <w:r>
        <w:t xml:space="preserve">Nuestro funcionamiento </w:t>
      </w:r>
    </w:p>
    <w:p w14:paraId="225B3B72" w14:textId="77777777" w:rsidR="004D6961" w:rsidRDefault="00BA13B8">
      <w:pPr>
        <w:ind w:left="708"/>
      </w:pPr>
      <w:r>
        <w:t xml:space="preserve">Es absolutamente necesario reforzar nuestro equipo, habida cuenta del desarrollo de la CIAMS y de la envergadura del trabajo que hay que emprender. </w:t>
      </w:r>
    </w:p>
    <w:p w14:paraId="21045437" w14:textId="77777777" w:rsidR="004D6961" w:rsidRDefault="00BA13B8">
      <w:pPr>
        <w:ind w:left="708"/>
      </w:pPr>
      <w:r>
        <w:t>En 2025 se renovará el Consejo de Administración, y debemos prepararnos para este importante paso.</w:t>
      </w:r>
    </w:p>
    <w:p w14:paraId="3E1F869D" w14:textId="77777777" w:rsidR="004D6961" w:rsidRDefault="004D6961">
      <w:pPr>
        <w:ind w:left="708"/>
      </w:pPr>
    </w:p>
    <w:tbl>
      <w:tblPr>
        <w:tblStyle w:val="a"/>
        <w:tblW w:w="8300" w:type="dxa"/>
        <w:jc w:val="center"/>
        <w:tblInd w:w="0" w:type="dxa"/>
        <w:tblLayout w:type="fixed"/>
        <w:tblLook w:val="0400" w:firstRow="0" w:lastRow="0" w:firstColumn="0" w:lastColumn="0" w:noHBand="0" w:noVBand="1"/>
      </w:tblPr>
      <w:tblGrid>
        <w:gridCol w:w="3020"/>
        <w:gridCol w:w="980"/>
        <w:gridCol w:w="3420"/>
        <w:gridCol w:w="880"/>
      </w:tblGrid>
      <w:tr w:rsidR="004D6961" w14:paraId="48BD77E5" w14:textId="77777777">
        <w:trPr>
          <w:trHeight w:val="300"/>
          <w:jc w:val="center"/>
        </w:trPr>
        <w:tc>
          <w:tcPr>
            <w:tcW w:w="3020" w:type="dxa"/>
            <w:tcBorders>
              <w:top w:val="nil"/>
              <w:left w:val="nil"/>
              <w:bottom w:val="nil"/>
              <w:right w:val="nil"/>
            </w:tcBorders>
            <w:shd w:val="clear" w:color="auto" w:fill="auto"/>
            <w:vAlign w:val="bottom"/>
          </w:tcPr>
          <w:p w14:paraId="5A7C1D8F" w14:textId="77777777" w:rsidR="004D6961" w:rsidRDefault="00BA13B8">
            <w:pPr>
              <w:spacing w:line="240" w:lineRule="auto"/>
              <w:rPr>
                <w:b/>
                <w:color w:val="000000"/>
              </w:rPr>
            </w:pPr>
            <w:r>
              <w:rPr>
                <w:b/>
                <w:color w:val="000000"/>
              </w:rPr>
              <w:t>Previsiones de la CIAMS para 2024</w:t>
            </w:r>
          </w:p>
        </w:tc>
        <w:tc>
          <w:tcPr>
            <w:tcW w:w="980" w:type="dxa"/>
            <w:tcBorders>
              <w:top w:val="nil"/>
              <w:left w:val="nil"/>
              <w:bottom w:val="nil"/>
              <w:right w:val="nil"/>
            </w:tcBorders>
            <w:shd w:val="clear" w:color="auto" w:fill="auto"/>
            <w:vAlign w:val="bottom"/>
          </w:tcPr>
          <w:p w14:paraId="6686DFB2" w14:textId="77777777" w:rsidR="004D6961" w:rsidRDefault="004D6961">
            <w:pPr>
              <w:spacing w:line="240" w:lineRule="auto"/>
              <w:rPr>
                <w:b/>
                <w:color w:val="000000"/>
              </w:rPr>
            </w:pPr>
          </w:p>
        </w:tc>
        <w:tc>
          <w:tcPr>
            <w:tcW w:w="3420" w:type="dxa"/>
            <w:tcBorders>
              <w:top w:val="nil"/>
              <w:left w:val="nil"/>
              <w:bottom w:val="nil"/>
              <w:right w:val="nil"/>
            </w:tcBorders>
            <w:shd w:val="clear" w:color="auto" w:fill="auto"/>
            <w:vAlign w:val="bottom"/>
          </w:tcPr>
          <w:p w14:paraId="5F40AD51" w14:textId="77777777" w:rsidR="004D6961" w:rsidRDefault="004D6961">
            <w:pPr>
              <w:spacing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vAlign w:val="center"/>
          </w:tcPr>
          <w:p w14:paraId="4F45EDB7" w14:textId="77777777" w:rsidR="004D6961" w:rsidRDefault="004D6961">
            <w:pPr>
              <w:spacing w:line="240" w:lineRule="auto"/>
              <w:rPr>
                <w:rFonts w:ascii="Times New Roman" w:eastAsia="Times New Roman" w:hAnsi="Times New Roman" w:cs="Times New Roman"/>
                <w:sz w:val="20"/>
                <w:szCs w:val="20"/>
              </w:rPr>
            </w:pPr>
          </w:p>
        </w:tc>
      </w:tr>
      <w:tr w:rsidR="004D6961" w14:paraId="256F253C" w14:textId="77777777">
        <w:trPr>
          <w:trHeight w:val="300"/>
          <w:jc w:val="center"/>
        </w:trPr>
        <w:tc>
          <w:tcPr>
            <w:tcW w:w="3020" w:type="dxa"/>
            <w:tcBorders>
              <w:top w:val="single" w:sz="8" w:space="0" w:color="000000"/>
              <w:left w:val="single" w:sz="8" w:space="0" w:color="000000"/>
              <w:bottom w:val="single" w:sz="8" w:space="0" w:color="000000"/>
              <w:right w:val="nil"/>
            </w:tcBorders>
            <w:shd w:val="clear" w:color="auto" w:fill="auto"/>
            <w:vAlign w:val="bottom"/>
          </w:tcPr>
          <w:p w14:paraId="27AD740B" w14:textId="77777777" w:rsidR="004D6961" w:rsidRDefault="00BA13B8">
            <w:pPr>
              <w:spacing w:line="240" w:lineRule="auto"/>
              <w:rPr>
                <w:b/>
                <w:color w:val="000000"/>
              </w:rPr>
            </w:pPr>
            <w:r>
              <w:rPr>
                <w:b/>
                <w:color w:val="000000"/>
              </w:rPr>
              <w:t>GASTOS</w:t>
            </w:r>
          </w:p>
        </w:tc>
        <w:tc>
          <w:tcPr>
            <w:tcW w:w="980" w:type="dxa"/>
            <w:tcBorders>
              <w:top w:val="single" w:sz="8" w:space="0" w:color="000000"/>
              <w:left w:val="nil"/>
              <w:bottom w:val="single" w:sz="8" w:space="0" w:color="000000"/>
              <w:right w:val="single" w:sz="8" w:space="0" w:color="000000"/>
            </w:tcBorders>
            <w:shd w:val="clear" w:color="auto" w:fill="auto"/>
            <w:vAlign w:val="bottom"/>
          </w:tcPr>
          <w:p w14:paraId="44499A65" w14:textId="77777777" w:rsidR="004D6961" w:rsidRDefault="00BA13B8">
            <w:pPr>
              <w:spacing w:line="240" w:lineRule="auto"/>
              <w:jc w:val="center"/>
              <w:rPr>
                <w:b/>
                <w:color w:val="000000"/>
              </w:rPr>
            </w:pPr>
            <w:r>
              <w:rPr>
                <w:b/>
                <w:color w:val="000000"/>
              </w:rPr>
              <w:t> </w:t>
            </w:r>
          </w:p>
        </w:tc>
        <w:tc>
          <w:tcPr>
            <w:tcW w:w="3420" w:type="dxa"/>
            <w:tcBorders>
              <w:top w:val="single" w:sz="8" w:space="0" w:color="000000"/>
              <w:left w:val="nil"/>
              <w:bottom w:val="nil"/>
              <w:right w:val="nil"/>
            </w:tcBorders>
            <w:shd w:val="clear" w:color="auto" w:fill="auto"/>
            <w:vAlign w:val="bottom"/>
          </w:tcPr>
          <w:p w14:paraId="56B4EAB5" w14:textId="77777777" w:rsidR="004D6961" w:rsidRDefault="00BA13B8">
            <w:pPr>
              <w:spacing w:line="240" w:lineRule="auto"/>
              <w:rPr>
                <w:b/>
                <w:color w:val="000000"/>
              </w:rPr>
            </w:pPr>
            <w:r>
              <w:rPr>
                <w:b/>
                <w:color w:val="000000"/>
              </w:rPr>
              <w:t>INGRESOS</w:t>
            </w:r>
          </w:p>
        </w:tc>
        <w:tc>
          <w:tcPr>
            <w:tcW w:w="880" w:type="dxa"/>
            <w:tcBorders>
              <w:top w:val="single" w:sz="8" w:space="0" w:color="000000"/>
              <w:left w:val="nil"/>
              <w:bottom w:val="nil"/>
              <w:right w:val="single" w:sz="8" w:space="0" w:color="000000"/>
            </w:tcBorders>
            <w:shd w:val="clear" w:color="auto" w:fill="auto"/>
            <w:vAlign w:val="center"/>
          </w:tcPr>
          <w:p w14:paraId="759D0FAC" w14:textId="77777777" w:rsidR="004D6961" w:rsidRDefault="00BA13B8">
            <w:pPr>
              <w:spacing w:line="240" w:lineRule="auto"/>
              <w:jc w:val="center"/>
              <w:rPr>
                <w:b/>
                <w:color w:val="000000"/>
              </w:rPr>
            </w:pPr>
            <w:r>
              <w:rPr>
                <w:b/>
                <w:color w:val="000000"/>
              </w:rPr>
              <w:t> </w:t>
            </w:r>
          </w:p>
        </w:tc>
      </w:tr>
      <w:tr w:rsidR="004D6961" w14:paraId="7185F238" w14:textId="77777777">
        <w:trPr>
          <w:trHeight w:val="288"/>
          <w:jc w:val="center"/>
        </w:trPr>
        <w:tc>
          <w:tcPr>
            <w:tcW w:w="3020" w:type="dxa"/>
            <w:tcBorders>
              <w:top w:val="nil"/>
              <w:left w:val="single" w:sz="8" w:space="0" w:color="000000"/>
              <w:bottom w:val="nil"/>
              <w:right w:val="nil"/>
            </w:tcBorders>
            <w:shd w:val="clear" w:color="auto" w:fill="auto"/>
            <w:vAlign w:val="bottom"/>
          </w:tcPr>
          <w:p w14:paraId="33F42A11" w14:textId="77777777" w:rsidR="004D6961" w:rsidRDefault="00BA13B8">
            <w:pPr>
              <w:spacing w:line="240" w:lineRule="auto"/>
            </w:pPr>
            <w:r>
              <w:t>Asignación para 4 becari</w:t>
            </w:r>
            <w:r>
              <w:t>a</w:t>
            </w:r>
            <w:r>
              <w:t>s</w:t>
            </w:r>
          </w:p>
        </w:tc>
        <w:tc>
          <w:tcPr>
            <w:tcW w:w="980" w:type="dxa"/>
            <w:tcBorders>
              <w:top w:val="nil"/>
              <w:left w:val="nil"/>
              <w:bottom w:val="nil"/>
              <w:right w:val="single" w:sz="8" w:space="0" w:color="000000"/>
            </w:tcBorders>
            <w:shd w:val="clear" w:color="auto" w:fill="auto"/>
            <w:vAlign w:val="bottom"/>
          </w:tcPr>
          <w:p w14:paraId="38FE9BA7" w14:textId="77777777" w:rsidR="004D6961" w:rsidRDefault="00BA13B8">
            <w:pPr>
              <w:spacing w:line="240" w:lineRule="auto"/>
              <w:jc w:val="center"/>
            </w:pPr>
            <w:r>
              <w:t>14500</w:t>
            </w:r>
          </w:p>
        </w:tc>
        <w:tc>
          <w:tcPr>
            <w:tcW w:w="3420" w:type="dxa"/>
            <w:tcBorders>
              <w:top w:val="single" w:sz="8" w:space="0" w:color="000000"/>
              <w:left w:val="nil"/>
              <w:bottom w:val="nil"/>
              <w:right w:val="nil"/>
            </w:tcBorders>
            <w:shd w:val="clear" w:color="auto" w:fill="auto"/>
            <w:vAlign w:val="bottom"/>
          </w:tcPr>
          <w:p w14:paraId="1AA62877" w14:textId="77777777" w:rsidR="004D6961" w:rsidRDefault="00BA13B8">
            <w:pPr>
              <w:spacing w:line="240" w:lineRule="auto"/>
              <w:rPr>
                <w:color w:val="000000"/>
              </w:rPr>
            </w:pPr>
            <w:r>
              <w:rPr>
                <w:color w:val="000000"/>
              </w:rPr>
              <w:t>Cuotas de afiliación (estimación)</w:t>
            </w:r>
          </w:p>
        </w:tc>
        <w:tc>
          <w:tcPr>
            <w:tcW w:w="880" w:type="dxa"/>
            <w:tcBorders>
              <w:top w:val="single" w:sz="8" w:space="0" w:color="000000"/>
              <w:left w:val="nil"/>
              <w:bottom w:val="nil"/>
              <w:right w:val="single" w:sz="8" w:space="0" w:color="000000"/>
            </w:tcBorders>
            <w:shd w:val="clear" w:color="auto" w:fill="auto"/>
            <w:vAlign w:val="bottom"/>
          </w:tcPr>
          <w:p w14:paraId="736B2C0D" w14:textId="77777777" w:rsidR="004D6961" w:rsidRDefault="00BA13B8">
            <w:pPr>
              <w:spacing w:line="240" w:lineRule="auto"/>
              <w:jc w:val="center"/>
              <w:rPr>
                <w:color w:val="000000"/>
              </w:rPr>
            </w:pPr>
            <w:r>
              <w:rPr>
                <w:color w:val="000000"/>
              </w:rPr>
              <w:t>4000</w:t>
            </w:r>
          </w:p>
        </w:tc>
      </w:tr>
      <w:tr w:rsidR="004D6961" w14:paraId="5F66D9DE" w14:textId="77777777">
        <w:trPr>
          <w:trHeight w:val="576"/>
          <w:jc w:val="center"/>
        </w:trPr>
        <w:tc>
          <w:tcPr>
            <w:tcW w:w="3020" w:type="dxa"/>
            <w:tcBorders>
              <w:top w:val="nil"/>
              <w:left w:val="single" w:sz="8" w:space="0" w:color="000000"/>
              <w:bottom w:val="nil"/>
              <w:right w:val="nil"/>
            </w:tcBorders>
            <w:shd w:val="clear" w:color="auto" w:fill="auto"/>
            <w:vAlign w:val="bottom"/>
          </w:tcPr>
          <w:p w14:paraId="3AAA4628" w14:textId="77777777" w:rsidR="004D6961" w:rsidRDefault="00BA13B8">
            <w:pPr>
              <w:spacing w:line="240" w:lineRule="auto"/>
              <w:rPr>
                <w:color w:val="000000"/>
              </w:rPr>
            </w:pPr>
            <w:r>
              <w:rPr>
                <w:color w:val="000000"/>
              </w:rPr>
              <w:t xml:space="preserve">Servicios externos (sitio web y </w:t>
            </w:r>
            <w:proofErr w:type="spellStart"/>
            <w:r>
              <w:rPr>
                <w:color w:val="000000"/>
              </w:rPr>
              <w:t>div</w:t>
            </w:r>
            <w:proofErr w:type="spellEnd"/>
            <w:r>
              <w:rPr>
                <w:color w:val="000000"/>
              </w:rPr>
              <w:t>.)</w:t>
            </w:r>
          </w:p>
        </w:tc>
        <w:tc>
          <w:tcPr>
            <w:tcW w:w="980" w:type="dxa"/>
            <w:tcBorders>
              <w:top w:val="nil"/>
              <w:left w:val="nil"/>
              <w:bottom w:val="nil"/>
              <w:right w:val="single" w:sz="8" w:space="0" w:color="000000"/>
            </w:tcBorders>
            <w:shd w:val="clear" w:color="auto" w:fill="auto"/>
            <w:vAlign w:val="bottom"/>
          </w:tcPr>
          <w:p w14:paraId="31523118" w14:textId="77777777" w:rsidR="004D6961" w:rsidRDefault="00BA13B8">
            <w:pPr>
              <w:spacing w:line="240" w:lineRule="auto"/>
              <w:jc w:val="center"/>
              <w:rPr>
                <w:color w:val="000000"/>
              </w:rPr>
            </w:pPr>
            <w:r>
              <w:rPr>
                <w:color w:val="000000"/>
              </w:rPr>
              <w:t>2000</w:t>
            </w:r>
          </w:p>
        </w:tc>
        <w:tc>
          <w:tcPr>
            <w:tcW w:w="3420" w:type="dxa"/>
            <w:tcBorders>
              <w:top w:val="nil"/>
              <w:left w:val="nil"/>
              <w:bottom w:val="nil"/>
              <w:right w:val="nil"/>
            </w:tcBorders>
            <w:shd w:val="clear" w:color="auto" w:fill="auto"/>
            <w:vAlign w:val="bottom"/>
          </w:tcPr>
          <w:p w14:paraId="393220EA" w14:textId="77777777" w:rsidR="004D6961" w:rsidRDefault="00BA13B8">
            <w:pPr>
              <w:spacing w:line="240" w:lineRule="auto"/>
              <w:rPr>
                <w:color w:val="000000"/>
              </w:rPr>
            </w:pPr>
            <w:r>
              <w:rPr>
                <w:color w:val="000000"/>
              </w:rPr>
              <w:t>Convocatoria de donaciones</w:t>
            </w:r>
          </w:p>
        </w:tc>
        <w:tc>
          <w:tcPr>
            <w:tcW w:w="880" w:type="dxa"/>
            <w:tcBorders>
              <w:top w:val="nil"/>
              <w:left w:val="nil"/>
              <w:bottom w:val="nil"/>
              <w:right w:val="single" w:sz="8" w:space="0" w:color="000000"/>
            </w:tcBorders>
            <w:shd w:val="clear" w:color="auto" w:fill="auto"/>
            <w:vAlign w:val="bottom"/>
          </w:tcPr>
          <w:p w14:paraId="53257784" w14:textId="77777777" w:rsidR="004D6961" w:rsidRDefault="00BA13B8">
            <w:pPr>
              <w:spacing w:line="240" w:lineRule="auto"/>
              <w:jc w:val="center"/>
              <w:rPr>
                <w:color w:val="000000"/>
              </w:rPr>
            </w:pPr>
            <w:r>
              <w:rPr>
                <w:color w:val="000000"/>
              </w:rPr>
              <w:t>8000</w:t>
            </w:r>
          </w:p>
        </w:tc>
      </w:tr>
      <w:tr w:rsidR="004D6961" w14:paraId="4F213F96" w14:textId="77777777">
        <w:trPr>
          <w:trHeight w:val="360"/>
          <w:jc w:val="center"/>
        </w:trPr>
        <w:tc>
          <w:tcPr>
            <w:tcW w:w="3020" w:type="dxa"/>
            <w:tcBorders>
              <w:top w:val="nil"/>
              <w:left w:val="single" w:sz="8" w:space="0" w:color="000000"/>
              <w:bottom w:val="nil"/>
              <w:right w:val="nil"/>
            </w:tcBorders>
            <w:shd w:val="clear" w:color="auto" w:fill="auto"/>
            <w:vAlign w:val="bottom"/>
          </w:tcPr>
          <w:p w14:paraId="07C10E77" w14:textId="77777777" w:rsidR="004D6961" w:rsidRDefault="00BA13B8">
            <w:pPr>
              <w:spacing w:line="240" w:lineRule="auto"/>
              <w:rPr>
                <w:color w:val="000000"/>
              </w:rPr>
            </w:pPr>
            <w:r>
              <w:rPr>
                <w:color w:val="000000"/>
              </w:rPr>
              <w:t>Publicaciones (medios de comunicación de La CIAMS)</w:t>
            </w:r>
          </w:p>
        </w:tc>
        <w:tc>
          <w:tcPr>
            <w:tcW w:w="980" w:type="dxa"/>
            <w:tcBorders>
              <w:top w:val="nil"/>
              <w:left w:val="nil"/>
              <w:bottom w:val="nil"/>
              <w:right w:val="single" w:sz="8" w:space="0" w:color="000000"/>
            </w:tcBorders>
            <w:shd w:val="clear" w:color="auto" w:fill="auto"/>
            <w:vAlign w:val="bottom"/>
          </w:tcPr>
          <w:p w14:paraId="1454A587" w14:textId="77777777" w:rsidR="004D6961" w:rsidRDefault="00BA13B8">
            <w:pPr>
              <w:spacing w:line="240" w:lineRule="auto"/>
              <w:jc w:val="center"/>
              <w:rPr>
                <w:color w:val="000000"/>
              </w:rPr>
            </w:pPr>
            <w:r>
              <w:rPr>
                <w:color w:val="000000"/>
              </w:rPr>
              <w:t>1000</w:t>
            </w:r>
          </w:p>
        </w:tc>
        <w:tc>
          <w:tcPr>
            <w:tcW w:w="3420" w:type="dxa"/>
            <w:tcBorders>
              <w:top w:val="nil"/>
              <w:left w:val="nil"/>
              <w:bottom w:val="nil"/>
              <w:right w:val="nil"/>
            </w:tcBorders>
            <w:shd w:val="clear" w:color="auto" w:fill="auto"/>
            <w:vAlign w:val="bottom"/>
          </w:tcPr>
          <w:p w14:paraId="0E5EEBA9" w14:textId="77777777" w:rsidR="004D6961" w:rsidRDefault="00BA13B8">
            <w:pPr>
              <w:spacing w:line="240" w:lineRule="auto"/>
              <w:rPr>
                <w:color w:val="000000"/>
              </w:rPr>
            </w:pPr>
            <w:r>
              <w:rPr>
                <w:color w:val="000000"/>
              </w:rPr>
              <w:t>Subvención de la Ciudad de París (sujeta a condiciones)</w:t>
            </w:r>
          </w:p>
        </w:tc>
        <w:tc>
          <w:tcPr>
            <w:tcW w:w="880" w:type="dxa"/>
            <w:tcBorders>
              <w:top w:val="nil"/>
              <w:left w:val="nil"/>
              <w:bottom w:val="nil"/>
              <w:right w:val="single" w:sz="8" w:space="0" w:color="000000"/>
            </w:tcBorders>
            <w:shd w:val="clear" w:color="auto" w:fill="auto"/>
            <w:vAlign w:val="bottom"/>
          </w:tcPr>
          <w:p w14:paraId="6A836E09" w14:textId="77777777" w:rsidR="004D6961" w:rsidRDefault="00BA13B8">
            <w:pPr>
              <w:spacing w:line="240" w:lineRule="auto"/>
              <w:jc w:val="center"/>
              <w:rPr>
                <w:color w:val="000000"/>
              </w:rPr>
            </w:pPr>
            <w:r>
              <w:rPr>
                <w:color w:val="000000"/>
              </w:rPr>
              <w:t>5000</w:t>
            </w:r>
          </w:p>
        </w:tc>
      </w:tr>
      <w:tr w:rsidR="004D6961" w14:paraId="5E1DFBDB" w14:textId="77777777">
        <w:trPr>
          <w:trHeight w:val="360"/>
          <w:jc w:val="center"/>
        </w:trPr>
        <w:tc>
          <w:tcPr>
            <w:tcW w:w="3020" w:type="dxa"/>
            <w:tcBorders>
              <w:top w:val="nil"/>
              <w:left w:val="single" w:sz="8" w:space="0" w:color="000000"/>
              <w:bottom w:val="nil"/>
              <w:right w:val="nil"/>
            </w:tcBorders>
            <w:shd w:val="clear" w:color="auto" w:fill="auto"/>
            <w:vAlign w:val="bottom"/>
          </w:tcPr>
          <w:p w14:paraId="4991420C" w14:textId="77777777" w:rsidR="004D6961" w:rsidRDefault="00BA13B8">
            <w:pPr>
              <w:spacing w:line="240" w:lineRule="auto"/>
              <w:rPr>
                <w:color w:val="000000"/>
              </w:rPr>
            </w:pPr>
            <w:r>
              <w:rPr>
                <w:color w:val="000000"/>
              </w:rPr>
              <w:t>otros gastos</w:t>
            </w:r>
          </w:p>
        </w:tc>
        <w:tc>
          <w:tcPr>
            <w:tcW w:w="980" w:type="dxa"/>
            <w:tcBorders>
              <w:top w:val="nil"/>
              <w:left w:val="nil"/>
              <w:bottom w:val="nil"/>
              <w:right w:val="single" w:sz="8" w:space="0" w:color="000000"/>
            </w:tcBorders>
            <w:shd w:val="clear" w:color="auto" w:fill="auto"/>
            <w:vAlign w:val="bottom"/>
          </w:tcPr>
          <w:p w14:paraId="649F970E" w14:textId="77777777" w:rsidR="004D6961" w:rsidRDefault="00BA13B8">
            <w:pPr>
              <w:spacing w:line="240" w:lineRule="auto"/>
              <w:jc w:val="center"/>
              <w:rPr>
                <w:color w:val="000000"/>
              </w:rPr>
            </w:pPr>
            <w:r>
              <w:rPr>
                <w:color w:val="000000"/>
              </w:rPr>
              <w:t>2000</w:t>
            </w:r>
          </w:p>
        </w:tc>
        <w:tc>
          <w:tcPr>
            <w:tcW w:w="3420" w:type="dxa"/>
            <w:tcBorders>
              <w:top w:val="nil"/>
              <w:left w:val="nil"/>
              <w:bottom w:val="nil"/>
              <w:right w:val="nil"/>
            </w:tcBorders>
            <w:shd w:val="clear" w:color="auto" w:fill="auto"/>
            <w:vAlign w:val="bottom"/>
          </w:tcPr>
          <w:p w14:paraId="5972E5FA" w14:textId="77777777" w:rsidR="004D6961" w:rsidRDefault="00BA13B8">
            <w:pPr>
              <w:spacing w:line="240" w:lineRule="auto"/>
              <w:rPr>
                <w:color w:val="000000"/>
              </w:rPr>
            </w:pPr>
            <w:r>
              <w:rPr>
                <w:color w:val="000000"/>
              </w:rPr>
              <w:t>Subvenciones al consumo 2023</w:t>
            </w:r>
          </w:p>
        </w:tc>
        <w:tc>
          <w:tcPr>
            <w:tcW w:w="880" w:type="dxa"/>
            <w:tcBorders>
              <w:top w:val="nil"/>
              <w:left w:val="nil"/>
              <w:bottom w:val="nil"/>
              <w:right w:val="single" w:sz="8" w:space="0" w:color="000000"/>
            </w:tcBorders>
            <w:shd w:val="clear" w:color="auto" w:fill="auto"/>
            <w:vAlign w:val="bottom"/>
          </w:tcPr>
          <w:p w14:paraId="27ED8542" w14:textId="77777777" w:rsidR="004D6961" w:rsidRDefault="00BA13B8">
            <w:pPr>
              <w:spacing w:line="240" w:lineRule="auto"/>
              <w:jc w:val="center"/>
              <w:rPr>
                <w:color w:val="000000"/>
              </w:rPr>
            </w:pPr>
            <w:r>
              <w:rPr>
                <w:color w:val="000000"/>
              </w:rPr>
              <w:t>2500</w:t>
            </w:r>
          </w:p>
        </w:tc>
      </w:tr>
      <w:tr w:rsidR="004D6961" w14:paraId="280F092A" w14:textId="77777777">
        <w:trPr>
          <w:trHeight w:val="300"/>
          <w:jc w:val="center"/>
        </w:trPr>
        <w:tc>
          <w:tcPr>
            <w:tcW w:w="3020" w:type="dxa"/>
            <w:tcBorders>
              <w:top w:val="nil"/>
              <w:left w:val="single" w:sz="8" w:space="0" w:color="000000"/>
              <w:bottom w:val="single" w:sz="8" w:space="0" w:color="000000"/>
              <w:right w:val="nil"/>
            </w:tcBorders>
            <w:shd w:val="clear" w:color="auto" w:fill="auto"/>
            <w:vAlign w:val="bottom"/>
          </w:tcPr>
          <w:p w14:paraId="3F53FA51" w14:textId="77777777" w:rsidR="004D6961" w:rsidRDefault="00BA13B8">
            <w:pPr>
              <w:spacing w:line="240" w:lineRule="auto"/>
              <w:rPr>
                <w:color w:val="000000"/>
              </w:rPr>
            </w:pPr>
            <w:r>
              <w:rPr>
                <w:color w:val="000000"/>
              </w:rPr>
              <w:t>Viaj</w:t>
            </w:r>
            <w:r>
              <w:t>es</w:t>
            </w:r>
            <w:r>
              <w:rPr>
                <w:color w:val="000000"/>
              </w:rPr>
              <w:t xml:space="preserve">  </w:t>
            </w:r>
          </w:p>
        </w:tc>
        <w:tc>
          <w:tcPr>
            <w:tcW w:w="980" w:type="dxa"/>
            <w:tcBorders>
              <w:top w:val="nil"/>
              <w:left w:val="nil"/>
              <w:bottom w:val="single" w:sz="8" w:space="0" w:color="000000"/>
              <w:right w:val="single" w:sz="8" w:space="0" w:color="000000"/>
            </w:tcBorders>
            <w:shd w:val="clear" w:color="auto" w:fill="auto"/>
            <w:vAlign w:val="bottom"/>
          </w:tcPr>
          <w:p w14:paraId="13B6D5A3" w14:textId="77777777" w:rsidR="004D6961" w:rsidRDefault="00BA13B8">
            <w:pPr>
              <w:spacing w:line="240" w:lineRule="auto"/>
              <w:jc w:val="center"/>
              <w:rPr>
                <w:color w:val="000000"/>
              </w:rPr>
            </w:pPr>
            <w:r>
              <w:rPr>
                <w:color w:val="000000"/>
              </w:rPr>
              <w:t>3000</w:t>
            </w:r>
          </w:p>
        </w:tc>
        <w:tc>
          <w:tcPr>
            <w:tcW w:w="3420" w:type="dxa"/>
            <w:tcBorders>
              <w:top w:val="nil"/>
              <w:left w:val="nil"/>
              <w:bottom w:val="single" w:sz="8" w:space="0" w:color="000000"/>
              <w:right w:val="nil"/>
            </w:tcBorders>
            <w:shd w:val="clear" w:color="auto" w:fill="auto"/>
            <w:vAlign w:val="bottom"/>
          </w:tcPr>
          <w:p w14:paraId="682E8A61" w14:textId="77777777" w:rsidR="004D6961" w:rsidRDefault="00BA13B8">
            <w:pPr>
              <w:spacing w:line="240" w:lineRule="auto"/>
              <w:rPr>
                <w:color w:val="000000"/>
              </w:rPr>
            </w:pPr>
            <w:r>
              <w:rPr>
                <w:color w:val="000000"/>
              </w:rPr>
              <w:t>Transferencia a reservas 2023</w:t>
            </w:r>
          </w:p>
        </w:tc>
        <w:tc>
          <w:tcPr>
            <w:tcW w:w="880" w:type="dxa"/>
            <w:tcBorders>
              <w:top w:val="nil"/>
              <w:left w:val="nil"/>
              <w:bottom w:val="single" w:sz="8" w:space="0" w:color="000000"/>
              <w:right w:val="single" w:sz="8" w:space="0" w:color="000000"/>
            </w:tcBorders>
            <w:shd w:val="clear" w:color="auto" w:fill="auto"/>
            <w:vAlign w:val="bottom"/>
          </w:tcPr>
          <w:p w14:paraId="5C7FA5F8" w14:textId="77777777" w:rsidR="004D6961" w:rsidRDefault="00BA13B8">
            <w:pPr>
              <w:spacing w:line="240" w:lineRule="auto"/>
              <w:jc w:val="center"/>
              <w:rPr>
                <w:color w:val="000000"/>
              </w:rPr>
            </w:pPr>
            <w:r>
              <w:rPr>
                <w:color w:val="000000"/>
              </w:rPr>
              <w:t>3000</w:t>
            </w:r>
          </w:p>
        </w:tc>
      </w:tr>
      <w:tr w:rsidR="004D6961" w14:paraId="7460CB01" w14:textId="77777777">
        <w:trPr>
          <w:trHeight w:val="300"/>
          <w:jc w:val="center"/>
        </w:trPr>
        <w:tc>
          <w:tcPr>
            <w:tcW w:w="3020" w:type="dxa"/>
            <w:tcBorders>
              <w:top w:val="nil"/>
              <w:left w:val="single" w:sz="8" w:space="0" w:color="000000"/>
              <w:bottom w:val="single" w:sz="8" w:space="0" w:color="000000"/>
              <w:right w:val="nil"/>
            </w:tcBorders>
            <w:shd w:val="clear" w:color="auto" w:fill="auto"/>
            <w:vAlign w:val="bottom"/>
          </w:tcPr>
          <w:p w14:paraId="63DF6394" w14:textId="77777777" w:rsidR="004D6961" w:rsidRDefault="00BA13B8">
            <w:pPr>
              <w:spacing w:line="240" w:lineRule="auto"/>
              <w:rPr>
                <w:b/>
                <w:color w:val="000000"/>
              </w:rPr>
            </w:pPr>
            <w:r>
              <w:rPr>
                <w:b/>
                <w:color w:val="000000"/>
              </w:rPr>
              <w:t>Gastos totales</w:t>
            </w:r>
          </w:p>
        </w:tc>
        <w:tc>
          <w:tcPr>
            <w:tcW w:w="980" w:type="dxa"/>
            <w:tcBorders>
              <w:top w:val="nil"/>
              <w:left w:val="nil"/>
              <w:bottom w:val="single" w:sz="8" w:space="0" w:color="000000"/>
              <w:right w:val="single" w:sz="8" w:space="0" w:color="000000"/>
            </w:tcBorders>
            <w:shd w:val="clear" w:color="auto" w:fill="auto"/>
            <w:vAlign w:val="bottom"/>
          </w:tcPr>
          <w:p w14:paraId="0BFBFE02" w14:textId="77777777" w:rsidR="004D6961" w:rsidRDefault="00BA13B8">
            <w:pPr>
              <w:spacing w:line="240" w:lineRule="auto"/>
              <w:jc w:val="center"/>
              <w:rPr>
                <w:b/>
                <w:color w:val="000000"/>
              </w:rPr>
            </w:pPr>
            <w:r>
              <w:rPr>
                <w:b/>
                <w:color w:val="000000"/>
              </w:rPr>
              <w:t>22500</w:t>
            </w:r>
          </w:p>
        </w:tc>
        <w:tc>
          <w:tcPr>
            <w:tcW w:w="3420" w:type="dxa"/>
            <w:tcBorders>
              <w:top w:val="nil"/>
              <w:left w:val="nil"/>
              <w:bottom w:val="single" w:sz="8" w:space="0" w:color="000000"/>
              <w:right w:val="nil"/>
            </w:tcBorders>
            <w:shd w:val="clear" w:color="auto" w:fill="auto"/>
            <w:vAlign w:val="bottom"/>
          </w:tcPr>
          <w:p w14:paraId="5D4C5303" w14:textId="77777777" w:rsidR="004D6961" w:rsidRDefault="00BA13B8">
            <w:pPr>
              <w:spacing w:line="240" w:lineRule="auto"/>
              <w:rPr>
                <w:b/>
                <w:color w:val="000000"/>
              </w:rPr>
            </w:pPr>
            <w:r>
              <w:rPr>
                <w:b/>
                <w:color w:val="000000"/>
              </w:rPr>
              <w:t>Ingresos totales</w:t>
            </w:r>
          </w:p>
        </w:tc>
        <w:tc>
          <w:tcPr>
            <w:tcW w:w="880" w:type="dxa"/>
            <w:tcBorders>
              <w:top w:val="nil"/>
              <w:left w:val="nil"/>
              <w:bottom w:val="single" w:sz="8" w:space="0" w:color="000000"/>
              <w:right w:val="single" w:sz="8" w:space="0" w:color="000000"/>
            </w:tcBorders>
            <w:shd w:val="clear" w:color="auto" w:fill="auto"/>
            <w:vAlign w:val="center"/>
          </w:tcPr>
          <w:p w14:paraId="54199472" w14:textId="77777777" w:rsidR="004D6961" w:rsidRDefault="00BA13B8">
            <w:pPr>
              <w:spacing w:line="240" w:lineRule="auto"/>
              <w:jc w:val="center"/>
              <w:rPr>
                <w:b/>
                <w:color w:val="000000"/>
              </w:rPr>
            </w:pPr>
            <w:r>
              <w:rPr>
                <w:b/>
                <w:color w:val="000000"/>
              </w:rPr>
              <w:t>22500</w:t>
            </w:r>
          </w:p>
        </w:tc>
      </w:tr>
    </w:tbl>
    <w:p w14:paraId="4058CD4A" w14:textId="77777777" w:rsidR="004D6961" w:rsidRDefault="004D6961"/>
    <w:p w14:paraId="29C86753" w14:textId="77777777" w:rsidR="004D6961" w:rsidRDefault="004D6961">
      <w:pPr>
        <w:sectPr w:rsidR="004D6961">
          <w:pgSz w:w="11906" w:h="16838"/>
          <w:pgMar w:top="720" w:right="720" w:bottom="720" w:left="720" w:header="708" w:footer="708" w:gutter="0"/>
          <w:pgNumType w:start="1"/>
          <w:cols w:space="720"/>
        </w:sectPr>
      </w:pPr>
    </w:p>
    <w:p w14:paraId="0830B405" w14:textId="4E2C4745" w:rsidR="004D6961" w:rsidRDefault="00BA13B8">
      <w:pPr>
        <w:jc w:val="center"/>
      </w:pPr>
      <w:r w:rsidRPr="008B1ABA">
        <w:lastRenderedPageBreak/>
        <w:drawing>
          <wp:inline distT="0" distB="0" distL="0" distR="0" wp14:anchorId="13B70101" wp14:editId="6EAE3C28">
            <wp:extent cx="8619490" cy="6645910"/>
            <wp:effectExtent l="0" t="0" r="0" b="2540"/>
            <wp:docPr id="15819064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9490" cy="6645910"/>
                    </a:xfrm>
                    <a:prstGeom prst="rect">
                      <a:avLst/>
                    </a:prstGeom>
                    <a:noFill/>
                    <a:ln>
                      <a:noFill/>
                    </a:ln>
                  </pic:spPr>
                </pic:pic>
              </a:graphicData>
            </a:graphic>
          </wp:inline>
        </w:drawing>
      </w:r>
    </w:p>
    <w:p w14:paraId="4F76E7A0" w14:textId="064AB73D" w:rsidR="004D6961" w:rsidRDefault="00BA13B8" w:rsidP="00BA13B8">
      <w:pPr>
        <w:jc w:val="center"/>
      </w:pPr>
      <w:r w:rsidRPr="007B3BA9">
        <w:lastRenderedPageBreak/>
        <w:drawing>
          <wp:inline distT="0" distB="0" distL="0" distR="0" wp14:anchorId="3EB45B5C" wp14:editId="28219E68">
            <wp:extent cx="5843270" cy="6645910"/>
            <wp:effectExtent l="0" t="0" r="5080" b="2540"/>
            <wp:docPr id="96318889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3270" cy="6645910"/>
                    </a:xfrm>
                    <a:prstGeom prst="rect">
                      <a:avLst/>
                    </a:prstGeom>
                    <a:noFill/>
                    <a:ln>
                      <a:noFill/>
                    </a:ln>
                  </pic:spPr>
                </pic:pic>
              </a:graphicData>
            </a:graphic>
          </wp:inline>
        </w:drawing>
      </w:r>
    </w:p>
    <w:sectPr w:rsidR="004D6961">
      <w:pgSz w:w="16838" w:h="11906" w:orient="landscape"/>
      <w:pgMar w:top="720" w:right="720" w:bottom="720" w:left="72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7EF7635-1092-4ECF-A2D4-BB8FB51A994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A10A023-FC35-4319-819B-CF3CED3C3BB3}"/>
    <w:embedBold r:id="rId3" w:fontKey="{BA4AAE3A-3B26-41FA-84D8-B048120F54FC}"/>
    <w:embedItalic r:id="rId4" w:fontKey="{67ED856F-DC99-43C5-926A-68C553FD3E36}"/>
  </w:font>
  <w:font w:name="Calibri Light">
    <w:panose1 w:val="020F0302020204030204"/>
    <w:charset w:val="00"/>
    <w:family w:val="swiss"/>
    <w:pitch w:val="variable"/>
    <w:sig w:usb0="E4002EFF" w:usb1="C200247B" w:usb2="00000009" w:usb3="00000000" w:csb0="000001FF" w:csb1="00000000"/>
    <w:embedRegular r:id="rId5" w:fontKey="{3B705FF3-593C-4CB5-8B16-A699D288EACD}"/>
    <w:embedBold r:id="rId6" w:fontKey="{7FAE6B85-DCCF-4479-9EF5-2DE161CCDB26}"/>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Georgia">
    <w:panose1 w:val="02040502050405020303"/>
    <w:charset w:val="00"/>
    <w:family w:val="auto"/>
    <w:pitch w:val="default"/>
    <w:embedRegular r:id="rId7" w:fontKey="{5AEEED91-9DAD-4773-8312-85C1A406E9D7}"/>
    <w:embedItalic r:id="rId8" w:fontKey="{5289A924-22EE-4699-990E-7686FCB8EE91}"/>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557482"/>
    <w:multiLevelType w:val="multilevel"/>
    <w:tmpl w:val="FD4A9C40"/>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 w15:restartNumberingAfterBreak="0">
    <w:nsid w:val="28CE2E38"/>
    <w:multiLevelType w:val="multilevel"/>
    <w:tmpl w:val="D03AC4A8"/>
    <w:lvl w:ilvl="0">
      <w:start w:val="1"/>
      <w:numFmt w:val="bullet"/>
      <w:lvlText w:val="●"/>
      <w:lvlJc w:val="left"/>
      <w:pPr>
        <w:ind w:left="2136" w:hanging="360"/>
      </w:pPr>
      <w:rPr>
        <w:rFonts w:ascii="Noto Sans Symbols" w:eastAsia="Noto Sans Symbols" w:hAnsi="Noto Sans Symbols" w:cs="Noto Sans Symbols"/>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2" w15:restartNumberingAfterBreak="0">
    <w:nsid w:val="3EEE6909"/>
    <w:multiLevelType w:val="multilevel"/>
    <w:tmpl w:val="7A64B84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3" w15:restartNumberingAfterBreak="0">
    <w:nsid w:val="437C2033"/>
    <w:multiLevelType w:val="multilevel"/>
    <w:tmpl w:val="D29C6198"/>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 w15:restartNumberingAfterBreak="0">
    <w:nsid w:val="5A4136CE"/>
    <w:multiLevelType w:val="multilevel"/>
    <w:tmpl w:val="66DEE8BE"/>
    <w:lvl w:ilvl="0">
      <w:start w:val="1"/>
      <w:numFmt w:val="decimal"/>
      <w:lvlText w:val="%1."/>
      <w:lvlJc w:val="left"/>
      <w:pPr>
        <w:ind w:left="177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71B31E2"/>
    <w:multiLevelType w:val="multilevel"/>
    <w:tmpl w:val="CF546AA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6" w15:restartNumberingAfterBreak="0">
    <w:nsid w:val="6FC82587"/>
    <w:multiLevelType w:val="multilevel"/>
    <w:tmpl w:val="C2E2E24C"/>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num w:numId="1" w16cid:durableId="925959542">
    <w:abstractNumId w:val="2"/>
  </w:num>
  <w:num w:numId="2" w16cid:durableId="1657804018">
    <w:abstractNumId w:val="0"/>
  </w:num>
  <w:num w:numId="3" w16cid:durableId="81606014">
    <w:abstractNumId w:val="6"/>
  </w:num>
  <w:num w:numId="4" w16cid:durableId="1825969105">
    <w:abstractNumId w:val="1"/>
  </w:num>
  <w:num w:numId="5" w16cid:durableId="424427702">
    <w:abstractNumId w:val="4"/>
  </w:num>
  <w:num w:numId="6" w16cid:durableId="1011107328">
    <w:abstractNumId w:val="3"/>
  </w:num>
  <w:num w:numId="7" w16cid:durableId="17868462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961"/>
    <w:rsid w:val="004D6961"/>
    <w:rsid w:val="00BA13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0EDD3"/>
  <w15:docId w15:val="{1F70501E-E68C-416B-95E0-0043935E3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fr-FR"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8DD"/>
  </w:style>
  <w:style w:type="paragraph" w:styleId="Titre1">
    <w:name w:val="heading 1"/>
    <w:basedOn w:val="Normal"/>
    <w:next w:val="Normal"/>
    <w:link w:val="Titre1Car"/>
    <w:uiPriority w:val="9"/>
    <w:qFormat/>
    <w:rsid w:val="00732E0D"/>
    <w:pPr>
      <w:keepNext/>
      <w:keepLines/>
      <w:spacing w:before="240" w:after="240"/>
      <w:jc w:val="center"/>
      <w:outlineLvl w:val="0"/>
    </w:pPr>
    <w:rPr>
      <w:rFonts w:asciiTheme="majorHAnsi" w:eastAsiaTheme="majorEastAsia" w:hAnsiTheme="majorHAnsi" w:cstheme="majorBidi"/>
      <w:b/>
      <w:caps/>
      <w:color w:val="009900"/>
      <w:sz w:val="32"/>
      <w:szCs w:val="32"/>
    </w:rPr>
  </w:style>
  <w:style w:type="paragraph" w:styleId="Titre2">
    <w:name w:val="heading 2"/>
    <w:basedOn w:val="Normal"/>
    <w:next w:val="Normal"/>
    <w:link w:val="Titre2Car"/>
    <w:uiPriority w:val="9"/>
    <w:unhideWhenUsed/>
    <w:qFormat/>
    <w:rsid w:val="00106799"/>
    <w:pPr>
      <w:keepNext/>
      <w:keepLines/>
      <w:spacing w:before="160" w:after="160"/>
      <w:outlineLvl w:val="1"/>
    </w:pPr>
    <w:rPr>
      <w:rFonts w:asciiTheme="majorHAnsi" w:eastAsiaTheme="majorEastAsia" w:hAnsiTheme="majorHAnsi" w:cstheme="majorBidi"/>
      <w:b/>
      <w:color w:val="009900"/>
      <w:sz w:val="26"/>
      <w:szCs w:val="26"/>
    </w:rPr>
  </w:style>
  <w:style w:type="paragraph" w:styleId="Titre3">
    <w:name w:val="heading 3"/>
    <w:basedOn w:val="Normal"/>
    <w:next w:val="Normal"/>
    <w:link w:val="Titre3Car"/>
    <w:uiPriority w:val="9"/>
    <w:unhideWhenUsed/>
    <w:qFormat/>
    <w:rsid w:val="00A76B0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Paragraphedeliste">
    <w:name w:val="List Paragraph"/>
    <w:basedOn w:val="Normal"/>
    <w:qFormat/>
    <w:rsid w:val="00CA459E"/>
    <w:pPr>
      <w:ind w:left="720"/>
      <w:contextualSpacing/>
    </w:pPr>
  </w:style>
  <w:style w:type="paragraph" w:styleId="NormalWeb">
    <w:name w:val="Normal (Web)"/>
    <w:basedOn w:val="Normal"/>
    <w:uiPriority w:val="99"/>
    <w:semiHidden/>
    <w:unhideWhenUsed/>
    <w:rsid w:val="001F1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1375B0"/>
    <w:pPr>
      <w:suppressAutoHyphens/>
      <w:autoSpaceDN w:val="0"/>
      <w:textAlignment w:val="baseline"/>
    </w:pPr>
    <w:rPr>
      <w:rFonts w:eastAsia="SimSun" w:cs="F"/>
      <w:kern w:val="3"/>
    </w:rPr>
  </w:style>
  <w:style w:type="numbering" w:customStyle="1" w:styleId="WWNum1">
    <w:name w:val="WWNum1"/>
    <w:basedOn w:val="Aucuneliste"/>
    <w:rsid w:val="001375B0"/>
  </w:style>
  <w:style w:type="character" w:customStyle="1" w:styleId="Titre1Car">
    <w:name w:val="Titre 1 Car"/>
    <w:basedOn w:val="Policepardfaut"/>
    <w:link w:val="Titre1"/>
    <w:uiPriority w:val="9"/>
    <w:rsid w:val="00732E0D"/>
    <w:rPr>
      <w:rFonts w:asciiTheme="majorHAnsi" w:eastAsiaTheme="majorEastAsia" w:hAnsiTheme="majorHAnsi" w:cstheme="majorBidi"/>
      <w:b/>
      <w:caps/>
      <w:color w:val="009900"/>
      <w:sz w:val="32"/>
      <w:szCs w:val="32"/>
    </w:rPr>
  </w:style>
  <w:style w:type="character" w:customStyle="1" w:styleId="Titre2Car">
    <w:name w:val="Titre 2 Car"/>
    <w:basedOn w:val="Policepardfaut"/>
    <w:link w:val="Titre2"/>
    <w:uiPriority w:val="9"/>
    <w:rsid w:val="00106799"/>
    <w:rPr>
      <w:rFonts w:asciiTheme="majorHAnsi" w:eastAsiaTheme="majorEastAsia" w:hAnsiTheme="majorHAnsi" w:cstheme="majorBidi"/>
      <w:b/>
      <w:color w:val="009900"/>
      <w:sz w:val="26"/>
      <w:szCs w:val="26"/>
    </w:rPr>
  </w:style>
  <w:style w:type="character" w:styleId="Marquedecommentaire">
    <w:name w:val="annotation reference"/>
    <w:basedOn w:val="Policepardfaut"/>
    <w:uiPriority w:val="99"/>
    <w:semiHidden/>
    <w:unhideWhenUsed/>
    <w:rsid w:val="00BE0E1C"/>
    <w:rPr>
      <w:sz w:val="16"/>
      <w:szCs w:val="16"/>
    </w:rPr>
  </w:style>
  <w:style w:type="paragraph" w:styleId="Commentaire">
    <w:name w:val="annotation text"/>
    <w:basedOn w:val="Normal"/>
    <w:link w:val="CommentaireCar"/>
    <w:uiPriority w:val="99"/>
    <w:semiHidden/>
    <w:unhideWhenUsed/>
    <w:rsid w:val="00BE0E1C"/>
    <w:pPr>
      <w:spacing w:line="240" w:lineRule="auto"/>
    </w:pPr>
    <w:rPr>
      <w:sz w:val="20"/>
      <w:szCs w:val="20"/>
    </w:rPr>
  </w:style>
  <w:style w:type="character" w:customStyle="1" w:styleId="CommentaireCar">
    <w:name w:val="Commentaire Car"/>
    <w:basedOn w:val="Policepardfaut"/>
    <w:link w:val="Commentaire"/>
    <w:uiPriority w:val="99"/>
    <w:semiHidden/>
    <w:rsid w:val="00BE0E1C"/>
    <w:rPr>
      <w:sz w:val="20"/>
      <w:szCs w:val="20"/>
    </w:rPr>
  </w:style>
  <w:style w:type="paragraph" w:styleId="Objetducommentaire">
    <w:name w:val="annotation subject"/>
    <w:basedOn w:val="Commentaire"/>
    <w:next w:val="Commentaire"/>
    <w:link w:val="ObjetducommentaireCar"/>
    <w:uiPriority w:val="99"/>
    <w:semiHidden/>
    <w:unhideWhenUsed/>
    <w:rsid w:val="00BE0E1C"/>
    <w:rPr>
      <w:b/>
      <w:bCs/>
    </w:rPr>
  </w:style>
  <w:style w:type="character" w:customStyle="1" w:styleId="ObjetducommentaireCar">
    <w:name w:val="Objet du commentaire Car"/>
    <w:basedOn w:val="CommentaireCar"/>
    <w:link w:val="Objetducommentaire"/>
    <w:uiPriority w:val="99"/>
    <w:semiHidden/>
    <w:rsid w:val="00BE0E1C"/>
    <w:rPr>
      <w:b/>
      <w:bCs/>
      <w:sz w:val="20"/>
      <w:szCs w:val="20"/>
    </w:rPr>
  </w:style>
  <w:style w:type="character" w:styleId="Lienhypertexte">
    <w:name w:val="Hyperlink"/>
    <w:basedOn w:val="Policepardfaut"/>
    <w:uiPriority w:val="99"/>
    <w:unhideWhenUsed/>
    <w:rsid w:val="001D5CAE"/>
    <w:rPr>
      <w:color w:val="0563C1" w:themeColor="hyperlink"/>
      <w:u w:val="single"/>
    </w:rPr>
  </w:style>
  <w:style w:type="character" w:styleId="Mentionnonrsolue">
    <w:name w:val="Unresolved Mention"/>
    <w:basedOn w:val="Policepardfaut"/>
    <w:uiPriority w:val="99"/>
    <w:semiHidden/>
    <w:unhideWhenUsed/>
    <w:rsid w:val="001D5CAE"/>
    <w:rPr>
      <w:color w:val="605E5C"/>
      <w:shd w:val="clear" w:color="auto" w:fill="E1DFDD"/>
    </w:rPr>
  </w:style>
  <w:style w:type="character" w:styleId="lev">
    <w:name w:val="Strong"/>
    <w:basedOn w:val="Policepardfaut"/>
    <w:uiPriority w:val="22"/>
    <w:qFormat/>
    <w:rsid w:val="002F4138"/>
    <w:rPr>
      <w:b/>
      <w:bCs/>
    </w:rPr>
  </w:style>
  <w:style w:type="character" w:styleId="Accentuation">
    <w:name w:val="Emphasis"/>
    <w:basedOn w:val="Policepardfaut"/>
    <w:uiPriority w:val="20"/>
    <w:qFormat/>
    <w:rsid w:val="002F4138"/>
    <w:rPr>
      <w:i/>
      <w:iCs/>
    </w:rPr>
  </w:style>
  <w:style w:type="character" w:customStyle="1" w:styleId="css-901oao">
    <w:name w:val="css-901oao"/>
    <w:basedOn w:val="Policepardfaut"/>
    <w:rsid w:val="00591834"/>
  </w:style>
  <w:style w:type="character" w:customStyle="1" w:styleId="Titre3Car">
    <w:name w:val="Titre 3 Car"/>
    <w:basedOn w:val="Policepardfaut"/>
    <w:link w:val="Titre3"/>
    <w:uiPriority w:val="9"/>
    <w:rsid w:val="00A76B05"/>
    <w:rPr>
      <w:rFonts w:asciiTheme="majorHAnsi" w:eastAsiaTheme="majorEastAsia" w:hAnsiTheme="majorHAnsi" w:cstheme="majorBidi"/>
      <w:color w:val="1F3763" w:themeColor="accent1" w:themeShade="7F"/>
      <w:sz w:val="24"/>
      <w:szCs w:val="24"/>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abolition-ms.org/es/category/recursos/fichas-informativa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abolition-ms.org/es/observatorio/"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abolition-ms.org/actualites/appel-a-la-cedaw-pour-quelle-reconnaisse-la-maternite-de-substitution-comme-une-violence-a-legard-des-femm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XWATDWeerGusG0zoS5PouXGVsw==">CgMxLjA4AHIhMUF0RDZEbWFXLTJ5WnNaVm1aWkdYVm9nWE4tVWpQU0hX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1777</Words>
  <Characters>9779</Characters>
  <Application>Microsoft Office Word</Application>
  <DocSecurity>0</DocSecurity>
  <Lines>81</Lines>
  <Paragraphs>23</Paragraphs>
  <ScaleCrop>false</ScaleCrop>
  <Company/>
  <LinksUpToDate>false</LinksUpToDate>
  <CharactersWithSpaces>11533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Josèphe Devillers</dc:creator>
  <cp:lastModifiedBy>Marie Josèphe Devillers</cp:lastModifiedBy>
  <cp:revision>2</cp:revision>
  <dcterms:created xsi:type="dcterms:W3CDTF">2024-05-07T16:48:00Z</dcterms:created>
  <dcterms:modified xsi:type="dcterms:W3CDTF">2024-05-07T16:48:00Z</dcterms:modified>
</cp:coreProperties>
</file>