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974B" w14:textId="299E3D21" w:rsidR="00732E0D" w:rsidRDefault="00732E0D">
      <w:pPr>
        <w:spacing w:after="160"/>
      </w:pPr>
    </w:p>
    <w:p w14:paraId="67500753" w14:textId="76AFE8C9" w:rsidR="005A641E" w:rsidRPr="005A641E" w:rsidRDefault="005A641E" w:rsidP="005A641E">
      <w:pPr>
        <w:jc w:val="center"/>
      </w:pPr>
      <w:r>
        <w:rPr>
          <w:noProof/>
        </w:rPr>
        <w:drawing>
          <wp:inline distT="0" distB="0" distL="0" distR="0" wp14:anchorId="25BF2652" wp14:editId="312DD083">
            <wp:extent cx="2225040" cy="1315114"/>
            <wp:effectExtent l="0" t="0" r="3810" b="0"/>
            <wp:docPr id="1" name="Image 1" descr="Une image contenant texte, carte de visi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rte de visite, capture d’écran&#10;&#10;Description générée automatiquement"/>
                    <pic:cNvPicPr/>
                  </pic:nvPicPr>
                  <pic:blipFill rotWithShape="1">
                    <a:blip r:embed="rId5">
                      <a:extLst>
                        <a:ext uri="{28A0092B-C50C-407E-A947-70E740481C1C}">
                          <a14:useLocalDpi xmlns:a14="http://schemas.microsoft.com/office/drawing/2010/main" val="0"/>
                        </a:ext>
                      </a:extLst>
                    </a:blip>
                    <a:srcRect t="16248" b="24647"/>
                    <a:stretch/>
                  </pic:blipFill>
                  <pic:spPr bwMode="auto">
                    <a:xfrm>
                      <a:off x="0" y="0"/>
                      <a:ext cx="2235650" cy="1321385"/>
                    </a:xfrm>
                    <a:prstGeom prst="rect">
                      <a:avLst/>
                    </a:prstGeom>
                    <a:ln>
                      <a:noFill/>
                    </a:ln>
                    <a:extLst>
                      <a:ext uri="{53640926-AAD7-44D8-BBD7-CCE9431645EC}">
                        <a14:shadowObscured xmlns:a14="http://schemas.microsoft.com/office/drawing/2010/main"/>
                      </a:ext>
                    </a:extLst>
                  </pic:spPr>
                </pic:pic>
              </a:graphicData>
            </a:graphic>
          </wp:inline>
        </w:drawing>
      </w:r>
    </w:p>
    <w:p w14:paraId="6ECAA92F" w14:textId="20DBA2E2" w:rsidR="001F3ABC" w:rsidRDefault="00F549E6" w:rsidP="00B46D16">
      <w:pPr>
        <w:pStyle w:val="Titre1"/>
      </w:pPr>
      <w:r>
        <w:t>Rapport d’activité 202</w:t>
      </w:r>
      <w:r w:rsidR="006F23BF">
        <w:t>2</w:t>
      </w:r>
      <w:r>
        <w:t xml:space="preserve"> de la CIAMS</w:t>
      </w:r>
    </w:p>
    <w:p w14:paraId="221AC60C" w14:textId="77777777" w:rsidR="001B44BD" w:rsidRPr="001B44BD" w:rsidRDefault="001B44BD" w:rsidP="001B44BD"/>
    <w:p w14:paraId="79471E35" w14:textId="5A74D867" w:rsidR="003675EB" w:rsidRDefault="00DB4889" w:rsidP="00F05943">
      <w:pPr>
        <w:pStyle w:val="Titre2"/>
      </w:pPr>
      <w:r>
        <w:t xml:space="preserve">Les </w:t>
      </w:r>
      <w:r w:rsidR="002D7FCA">
        <w:t>réalisations</w:t>
      </w:r>
      <w:r w:rsidR="00F05943">
        <w:t xml:space="preserve"> de l’année 2022</w:t>
      </w:r>
    </w:p>
    <w:p w14:paraId="0AF2C0C3" w14:textId="6B7C1165" w:rsidR="008D279B" w:rsidRPr="00CB40D6" w:rsidRDefault="008D279B" w:rsidP="00C24FB6">
      <w:pPr>
        <w:rPr>
          <w:b/>
          <w:bCs/>
        </w:rPr>
      </w:pPr>
      <w:r w:rsidRPr="00CB40D6">
        <w:rPr>
          <w:b/>
          <w:bCs/>
        </w:rPr>
        <w:t>Au niveau international</w:t>
      </w:r>
      <w:r w:rsidR="00D01262" w:rsidRPr="00CB40D6">
        <w:rPr>
          <w:b/>
          <w:bCs/>
        </w:rPr>
        <w:t xml:space="preserve"> : </w:t>
      </w:r>
      <w:r w:rsidR="003F0950">
        <w:rPr>
          <w:b/>
          <w:bCs/>
        </w:rPr>
        <w:t xml:space="preserve">Seconde </w:t>
      </w:r>
      <w:r w:rsidR="00D01262" w:rsidRPr="00CB40D6">
        <w:rPr>
          <w:b/>
          <w:bCs/>
        </w:rPr>
        <w:t>campagne contre les travaux de la HCCH</w:t>
      </w:r>
    </w:p>
    <w:p w14:paraId="05E6BC90" w14:textId="67A44833" w:rsidR="004E78DD" w:rsidRDefault="004E78DD" w:rsidP="004C4F38">
      <w:pPr>
        <w:pStyle w:val="Paragraphedeliste"/>
        <w:numPr>
          <w:ilvl w:val="0"/>
          <w:numId w:val="4"/>
        </w:numPr>
        <w:ind w:left="1068"/>
      </w:pPr>
      <w:r>
        <w:t>P</w:t>
      </w:r>
      <w:r w:rsidRPr="006516EB">
        <w:t xml:space="preserve">our susciter une prise de conscience critique des travaux de la Conférence de la Haye de droit international privé </w:t>
      </w:r>
      <w:r>
        <w:t>(</w:t>
      </w:r>
      <w:r w:rsidRPr="006516EB">
        <w:t>HCCH</w:t>
      </w:r>
      <w:r>
        <w:t xml:space="preserve">) Une </w:t>
      </w:r>
      <w:r w:rsidR="002102C3" w:rsidRPr="006516EB">
        <w:t>2°</w:t>
      </w:r>
      <w:r>
        <w:t xml:space="preserve">pétition a été réalisée, associée à </w:t>
      </w:r>
      <w:r w:rsidR="002102C3" w:rsidRPr="006516EB">
        <w:t xml:space="preserve">une analyse approfondie du projet de protocole (« Parentage in the </w:t>
      </w:r>
      <w:proofErr w:type="spellStart"/>
      <w:r w:rsidR="002102C3" w:rsidRPr="006516EB">
        <w:t>context</w:t>
      </w:r>
      <w:proofErr w:type="spellEnd"/>
      <w:r w:rsidR="002102C3" w:rsidRPr="006516EB">
        <w:t xml:space="preserve"> of </w:t>
      </w:r>
      <w:proofErr w:type="spellStart"/>
      <w:r w:rsidR="002102C3" w:rsidRPr="006516EB">
        <w:t>surrogacy</w:t>
      </w:r>
      <w:proofErr w:type="spellEnd"/>
      <w:r w:rsidR="00F35B49">
        <w:t xml:space="preserve"> </w:t>
      </w:r>
      <w:hyperlink r:id="rId6" w:history="1">
        <w:r w:rsidR="00F35B49" w:rsidRPr="00D128BE">
          <w:rPr>
            <w:rStyle w:val="Lienhypertexte"/>
          </w:rPr>
          <w:t>http://abolition-ms.org/nos-actions-fr/institution-internationales/hcch/analyse-critique-du-projet-de-protocole-de-la-haye-pour-la-reconnaissance-de-la-filiation-etablie-a-la-suite-dun-contrat-international-de-gpa/</w:t>
        </w:r>
      </w:hyperlink>
    </w:p>
    <w:p w14:paraId="340EF103" w14:textId="575E86D8" w:rsidR="002102C3" w:rsidRPr="006516EB" w:rsidRDefault="006516EB" w:rsidP="004C4F38">
      <w:pPr>
        <w:pStyle w:val="Paragraphedeliste"/>
        <w:ind w:left="1068"/>
      </w:pPr>
      <w:r w:rsidRPr="006516EB">
        <w:t>Avec la première campagne de 2021, nous avons rassemblé 7500 signataires individuelles et 500 organisation</w:t>
      </w:r>
      <w:r>
        <w:t>s</w:t>
      </w:r>
      <w:r w:rsidRPr="006516EB">
        <w:t xml:space="preserve"> de 65 pays</w:t>
      </w:r>
      <w:r>
        <w:t>.</w:t>
      </w:r>
    </w:p>
    <w:p w14:paraId="58B6B2C6" w14:textId="240CF31B" w:rsidR="006516EB" w:rsidRPr="00F35B49" w:rsidRDefault="004E78DD" w:rsidP="004C4F38">
      <w:pPr>
        <w:pStyle w:val="Paragraphedeliste"/>
        <w:numPr>
          <w:ilvl w:val="0"/>
          <w:numId w:val="4"/>
        </w:numPr>
        <w:ind w:left="1068"/>
      </w:pPr>
      <w:r>
        <w:t>Nous avons également publié une</w:t>
      </w:r>
      <w:r w:rsidR="002102C3" w:rsidRPr="006516EB">
        <w:t xml:space="preserve"> analyse critique et approfondie </w:t>
      </w:r>
      <w:r w:rsidR="003F0950">
        <w:t xml:space="preserve">des Principes de Vérone : </w:t>
      </w:r>
      <w:r w:rsidR="002102C3" w:rsidRPr="006516EB">
        <w:t xml:space="preserve"> </w:t>
      </w:r>
      <w:r w:rsidR="006516EB" w:rsidRPr="006516EB">
        <w:t>« </w:t>
      </w:r>
      <w:r w:rsidR="002102C3" w:rsidRPr="004C4F38">
        <w:rPr>
          <w:i/>
          <w:iCs/>
        </w:rPr>
        <w:t>Princip</w:t>
      </w:r>
      <w:r w:rsidR="006516EB" w:rsidRPr="004C4F38">
        <w:rPr>
          <w:i/>
          <w:iCs/>
        </w:rPr>
        <w:t>l</w:t>
      </w:r>
      <w:r w:rsidR="002102C3" w:rsidRPr="004C4F38">
        <w:rPr>
          <w:i/>
          <w:iCs/>
        </w:rPr>
        <w:t xml:space="preserve">es </w:t>
      </w:r>
      <w:r w:rsidR="006516EB" w:rsidRPr="004C4F38">
        <w:rPr>
          <w:i/>
          <w:iCs/>
        </w:rPr>
        <w:t xml:space="preserve">for the protection of the </w:t>
      </w:r>
      <w:proofErr w:type="spellStart"/>
      <w:r w:rsidR="006516EB" w:rsidRPr="004C4F38">
        <w:rPr>
          <w:i/>
          <w:iCs/>
        </w:rPr>
        <w:t>rights</w:t>
      </w:r>
      <w:proofErr w:type="spellEnd"/>
      <w:r w:rsidR="006516EB" w:rsidRPr="004C4F38">
        <w:rPr>
          <w:i/>
          <w:iCs/>
        </w:rPr>
        <w:t xml:space="preserve"> of the </w:t>
      </w:r>
      <w:proofErr w:type="spellStart"/>
      <w:r w:rsidR="006516EB" w:rsidRPr="004C4F38">
        <w:rPr>
          <w:i/>
          <w:iCs/>
        </w:rPr>
        <w:t>child</w:t>
      </w:r>
      <w:proofErr w:type="spellEnd"/>
      <w:r w:rsidR="006516EB" w:rsidRPr="004C4F38">
        <w:rPr>
          <w:i/>
          <w:iCs/>
        </w:rPr>
        <w:t xml:space="preserve"> </w:t>
      </w:r>
      <w:proofErr w:type="spellStart"/>
      <w:r w:rsidR="006516EB" w:rsidRPr="004C4F38">
        <w:rPr>
          <w:i/>
          <w:iCs/>
        </w:rPr>
        <w:t>born</w:t>
      </w:r>
      <w:proofErr w:type="spellEnd"/>
      <w:r w:rsidR="006516EB" w:rsidRPr="004C4F38">
        <w:rPr>
          <w:i/>
          <w:iCs/>
        </w:rPr>
        <w:t xml:space="preserve"> </w:t>
      </w:r>
      <w:proofErr w:type="spellStart"/>
      <w:r w:rsidR="006516EB" w:rsidRPr="004C4F38">
        <w:rPr>
          <w:i/>
          <w:iCs/>
        </w:rPr>
        <w:t>through</w:t>
      </w:r>
      <w:proofErr w:type="spellEnd"/>
      <w:r w:rsidR="006516EB" w:rsidRPr="004C4F38">
        <w:rPr>
          <w:i/>
          <w:iCs/>
        </w:rPr>
        <w:t xml:space="preserve"> </w:t>
      </w:r>
      <w:proofErr w:type="spellStart"/>
      <w:r w:rsidR="006516EB" w:rsidRPr="004C4F38">
        <w:rPr>
          <w:i/>
          <w:iCs/>
        </w:rPr>
        <w:t>surrogacy</w:t>
      </w:r>
      <w:proofErr w:type="spellEnd"/>
      <w:r w:rsidR="006516EB" w:rsidRPr="004C4F38">
        <w:rPr>
          <w:i/>
          <w:iCs/>
        </w:rPr>
        <w:t xml:space="preserve"> (</w:t>
      </w:r>
      <w:proofErr w:type="spellStart"/>
      <w:r w:rsidR="006516EB" w:rsidRPr="004C4F38">
        <w:rPr>
          <w:i/>
          <w:iCs/>
        </w:rPr>
        <w:t>Ve</w:t>
      </w:r>
      <w:r w:rsidR="002102C3" w:rsidRPr="004C4F38">
        <w:rPr>
          <w:i/>
          <w:iCs/>
        </w:rPr>
        <w:t>ron</w:t>
      </w:r>
      <w:r w:rsidR="006516EB" w:rsidRPr="004C4F38">
        <w:rPr>
          <w:i/>
          <w:iCs/>
        </w:rPr>
        <w:t>a</w:t>
      </w:r>
      <w:proofErr w:type="spellEnd"/>
      <w:r w:rsidR="006516EB" w:rsidRPr="004C4F38">
        <w:rPr>
          <w:i/>
          <w:iCs/>
        </w:rPr>
        <w:t xml:space="preserve"> </w:t>
      </w:r>
      <w:proofErr w:type="spellStart"/>
      <w:r w:rsidR="006516EB" w:rsidRPr="004C4F38">
        <w:rPr>
          <w:i/>
          <w:iCs/>
        </w:rPr>
        <w:t>principles</w:t>
      </w:r>
      <w:proofErr w:type="spellEnd"/>
      <w:r w:rsidR="006516EB" w:rsidRPr="004C4F38">
        <w:rPr>
          <w:i/>
          <w:iCs/>
        </w:rPr>
        <w:t>)</w:t>
      </w:r>
      <w:r w:rsidR="006516EB" w:rsidRPr="006516EB">
        <w:t xml:space="preserve"> » </w:t>
      </w:r>
      <w:proofErr w:type="gramStart"/>
      <w:r>
        <w:t xml:space="preserve">émis </w:t>
      </w:r>
      <w:r w:rsidR="006516EB" w:rsidRPr="006516EB">
        <w:t xml:space="preserve"> par</w:t>
      </w:r>
      <w:proofErr w:type="gramEnd"/>
      <w:r w:rsidR="006516EB" w:rsidRPr="006516EB">
        <w:t xml:space="preserve"> l’International Social Service (février 2021)</w:t>
      </w:r>
      <w:r w:rsidR="002102C3" w:rsidRPr="006516EB">
        <w:t xml:space="preserve">. </w:t>
      </w:r>
      <w:r>
        <w:t xml:space="preserve"> </w:t>
      </w:r>
      <w:hyperlink r:id="rId7" w:history="1">
        <w:r w:rsidR="003F0950" w:rsidRPr="00F35B49">
          <w:rPr>
            <w:rStyle w:val="Lienhypertexte"/>
          </w:rPr>
          <w:t>http://abolition-ms.org/nos-actions-fr/institution-internationales/principes-de-verone/les-principes-de-verone-constituent-une-nouvelle-tentative-pour-organiser-mondialement-la-gpa/</w:t>
        </w:r>
        <w:r w:rsidRPr="00F35B49">
          <w:rPr>
            <w:rStyle w:val="Lienhypertexte"/>
          </w:rPr>
          <w:t>/</w:t>
        </w:r>
      </w:hyperlink>
    </w:p>
    <w:p w14:paraId="57B3E2A6" w14:textId="77777777" w:rsidR="00F06811" w:rsidRDefault="00F06811" w:rsidP="00C24FB6"/>
    <w:p w14:paraId="70A117A2" w14:textId="1383CE00" w:rsidR="00EA15A5" w:rsidRDefault="00EA15A5" w:rsidP="00C24FB6">
      <w:pPr>
        <w:rPr>
          <w:b/>
          <w:bCs/>
        </w:rPr>
      </w:pPr>
      <w:r>
        <w:rPr>
          <w:b/>
          <w:bCs/>
        </w:rPr>
        <w:t xml:space="preserve">Au niveau </w:t>
      </w:r>
      <w:r w:rsidR="007378B1">
        <w:rPr>
          <w:b/>
          <w:bCs/>
        </w:rPr>
        <w:t>de l’</w:t>
      </w:r>
      <w:r w:rsidR="00926F0B">
        <w:rPr>
          <w:b/>
          <w:bCs/>
        </w:rPr>
        <w:t>U</w:t>
      </w:r>
      <w:r w:rsidR="007378B1">
        <w:rPr>
          <w:b/>
          <w:bCs/>
        </w:rPr>
        <w:t xml:space="preserve">nion Européenne </w:t>
      </w:r>
    </w:p>
    <w:p w14:paraId="20204C2C" w14:textId="77777777" w:rsidR="00926F0B" w:rsidRDefault="00926F0B" w:rsidP="00C56621">
      <w:pPr>
        <w:ind w:left="708"/>
      </w:pPr>
    </w:p>
    <w:p w14:paraId="250BFD0E" w14:textId="6ED2719F" w:rsidR="00926F0B" w:rsidRPr="00926F0B" w:rsidRDefault="00926F0B" w:rsidP="00C56621">
      <w:pPr>
        <w:ind w:left="708"/>
        <w:rPr>
          <w:b/>
          <w:bCs/>
        </w:rPr>
      </w:pPr>
      <w:r w:rsidRPr="00926F0B">
        <w:rPr>
          <w:b/>
          <w:bCs/>
        </w:rPr>
        <w:t>Plaidoyer</w:t>
      </w:r>
    </w:p>
    <w:p w14:paraId="3ED3BB54" w14:textId="39E1A268" w:rsidR="00926F0B" w:rsidRDefault="00926F0B" w:rsidP="00C56621">
      <w:pPr>
        <w:ind w:left="708"/>
      </w:pPr>
      <w:r w:rsidRPr="00926F0B">
        <w:t>Nous avons exprimé notre position  par le biais de contributions, de pétitions (Commission des pétitions du Parlement Européen) ou de courrier adressés à la Commission Européenne ( commissaire Dali, Ursula  Van der Layen)  à propos des projets de directive européenne sur les violences contre les femmes, de la révision de la  directive sur la traite humaine et de la proposition   de RÈGLEMENT DU CONSEIL relatif à la compétence, la loi applicable, la reconnaissance des décisions et l'acceptation des actes authentiques en matière de parentalité et à la création d'un certificat européen de parentalité</w:t>
      </w:r>
    </w:p>
    <w:p w14:paraId="3DC14B4C" w14:textId="77777777" w:rsidR="00926F0B" w:rsidRPr="004C4F38" w:rsidRDefault="00926F0B" w:rsidP="00926F0B">
      <w:pPr>
        <w:ind w:left="708"/>
      </w:pPr>
    </w:p>
    <w:p w14:paraId="336ACF63" w14:textId="340B7A2C" w:rsidR="00786632" w:rsidRPr="00926F0B" w:rsidRDefault="00926F0B" w:rsidP="00926F0B">
      <w:pPr>
        <w:ind w:left="708"/>
      </w:pPr>
      <w:r>
        <w:rPr>
          <w:b/>
          <w:bCs/>
        </w:rPr>
        <w:t>C</w:t>
      </w:r>
      <w:r w:rsidR="00921CE2" w:rsidRPr="00CB40D6">
        <w:rPr>
          <w:b/>
          <w:bCs/>
        </w:rPr>
        <w:t xml:space="preserve">ampagnes en partenariats </w:t>
      </w:r>
    </w:p>
    <w:p w14:paraId="34F981B0" w14:textId="254B0E68" w:rsidR="009A6245" w:rsidRDefault="003B0B4D" w:rsidP="005C544E">
      <w:pPr>
        <w:ind w:left="708"/>
      </w:pPr>
      <w:r>
        <w:t>Avec Stop</w:t>
      </w:r>
      <w:r w:rsidR="00D50D7C">
        <w:t xml:space="preserve"> </w:t>
      </w:r>
      <w:proofErr w:type="spellStart"/>
      <w:r w:rsidR="00D50D7C">
        <w:t>S</w:t>
      </w:r>
      <w:r>
        <w:t>urrogacy</w:t>
      </w:r>
      <w:proofErr w:type="spellEnd"/>
      <w:r w:rsidR="00D50D7C">
        <w:t xml:space="preserve"> </w:t>
      </w:r>
      <w:proofErr w:type="spellStart"/>
      <w:r w:rsidR="00D50D7C">
        <w:t>N</w:t>
      </w:r>
      <w:r>
        <w:t>ow</w:t>
      </w:r>
      <w:proofErr w:type="spellEnd"/>
      <w:r>
        <w:t xml:space="preserve"> UK</w:t>
      </w:r>
      <w:r w:rsidR="00D50D7C">
        <w:t xml:space="preserve">, campagne </w:t>
      </w:r>
      <w:r w:rsidR="006516EB">
        <w:t>susciter une prise de conscience politique et arrêter</w:t>
      </w:r>
      <w:r w:rsidR="00D50D7C">
        <w:t xml:space="preserve"> le projet </w:t>
      </w:r>
      <w:r w:rsidR="00BC2741">
        <w:t>de légalisation du recours à la GPA transfrontière</w:t>
      </w:r>
      <w:r w:rsidR="008D279B">
        <w:t>.</w:t>
      </w:r>
    </w:p>
    <w:p w14:paraId="32E49CD7" w14:textId="0D6A98E8" w:rsidR="00202A4F" w:rsidRDefault="005C544E" w:rsidP="005C544E">
      <w:pPr>
        <w:ind w:left="708"/>
      </w:pPr>
      <w:r>
        <w:t xml:space="preserve">Avec </w:t>
      </w:r>
      <w:proofErr w:type="spellStart"/>
      <w:r w:rsidR="00414C12">
        <w:t>ENoMW</w:t>
      </w:r>
      <w:proofErr w:type="spellEnd"/>
      <w:r w:rsidR="00414C12">
        <w:t> </w:t>
      </w:r>
      <w:r w:rsidR="00C9063A">
        <w:t xml:space="preserve">, EWL et CAP international </w:t>
      </w:r>
      <w:r w:rsidR="00414C12">
        <w:t xml:space="preserve">:  </w:t>
      </w:r>
      <w:r w:rsidR="003E5C6F">
        <w:t xml:space="preserve">déclaration commune pour </w:t>
      </w:r>
      <w:r w:rsidR="00F97AB3">
        <w:t>afficher</w:t>
      </w:r>
      <w:r w:rsidR="001D5119">
        <w:t xml:space="preserve"> et diffuser une position </w:t>
      </w:r>
      <w:r w:rsidR="00BB4CFF">
        <w:t>partagée</w:t>
      </w:r>
      <w:r w:rsidR="0079106F">
        <w:t xml:space="preserve"> affirma</w:t>
      </w:r>
      <w:r w:rsidR="00793525">
        <w:t>n</w:t>
      </w:r>
      <w:r w:rsidR="0079106F">
        <w:t xml:space="preserve">t que la GPA relève des </w:t>
      </w:r>
      <w:r w:rsidR="00793525">
        <w:t>v</w:t>
      </w:r>
      <w:r w:rsidR="0079106F">
        <w:t xml:space="preserve">iolences </w:t>
      </w:r>
      <w:r w:rsidR="00793525">
        <w:t xml:space="preserve">contre les </w:t>
      </w:r>
      <w:r w:rsidR="0079106F">
        <w:t xml:space="preserve">femmes et, pour la GPA transfrontière, de la traite humaine. Cette déclaration a été signée par </w:t>
      </w:r>
      <w:r w:rsidR="007047A0">
        <w:t>200</w:t>
      </w:r>
      <w:r w:rsidR="00520CF6">
        <w:t xml:space="preserve"> organisations de </w:t>
      </w:r>
      <w:r w:rsidR="007047A0">
        <w:t>36 pays</w:t>
      </w:r>
      <w:r w:rsidR="00BB7C49">
        <w:t xml:space="preserve">. </w:t>
      </w:r>
      <w:hyperlink r:id="rId8" w:history="1">
        <w:r w:rsidR="003F0950" w:rsidRPr="00D128BE">
          <w:rPr>
            <w:rStyle w:val="Lienhypertexte"/>
          </w:rPr>
          <w:t>http://abolition-ms.org/nos-actions-fr/contexte-gpa/declaration-commune-en-matiere-de-gpa/</w:t>
        </w:r>
      </w:hyperlink>
      <w:r w:rsidR="003F0950">
        <w:t xml:space="preserve"> </w:t>
      </w:r>
    </w:p>
    <w:p w14:paraId="472F61EC" w14:textId="77777777" w:rsidR="00F35B49" w:rsidRDefault="00F35B49" w:rsidP="005C544E">
      <w:pPr>
        <w:ind w:left="708"/>
      </w:pPr>
    </w:p>
    <w:p w14:paraId="17B19C3A" w14:textId="404B1BAE" w:rsidR="008D279B" w:rsidRPr="00CB40D6" w:rsidRDefault="00414C12" w:rsidP="00C24FB6">
      <w:pPr>
        <w:rPr>
          <w:b/>
          <w:bCs/>
        </w:rPr>
      </w:pPr>
      <w:r w:rsidRPr="00CB40D6">
        <w:rPr>
          <w:b/>
          <w:bCs/>
        </w:rPr>
        <w:t xml:space="preserve">Des productions </w:t>
      </w:r>
    </w:p>
    <w:p w14:paraId="3C81467D" w14:textId="3DBEF6F0" w:rsidR="008D279B" w:rsidRPr="00786632" w:rsidRDefault="00BB7C49" w:rsidP="00C24FB6">
      <w:r>
        <w:t xml:space="preserve"> </w:t>
      </w:r>
    </w:p>
    <w:p w14:paraId="1D9F33AA" w14:textId="7FCC7FE2" w:rsidR="0082110F" w:rsidRDefault="00BA08B4" w:rsidP="004C4F38">
      <w:pPr>
        <w:pStyle w:val="Paragraphedeliste"/>
        <w:numPr>
          <w:ilvl w:val="0"/>
          <w:numId w:val="5"/>
        </w:numPr>
      </w:pPr>
      <w:r>
        <w:t>L’</w:t>
      </w:r>
      <w:r w:rsidR="00EA3B96">
        <w:t>enquête</w:t>
      </w:r>
      <w:r>
        <w:t xml:space="preserve"> </w:t>
      </w:r>
      <w:r w:rsidR="00EA3B96">
        <w:t>femmes migrantes dans l’industrie de la reproduction</w:t>
      </w:r>
      <w:r w:rsidR="003F0950">
        <w:t xml:space="preserve"> en partenariat avec </w:t>
      </w:r>
      <w:proofErr w:type="spellStart"/>
      <w:r w:rsidR="003F0950">
        <w:t>ENoMW</w:t>
      </w:r>
      <w:proofErr w:type="spellEnd"/>
      <w:r w:rsidR="00EA3B96">
        <w:t xml:space="preserve"> </w:t>
      </w:r>
      <w:hyperlink r:id="rId9" w:history="1">
        <w:r w:rsidR="00EA3B96" w:rsidRPr="005D3CFB">
          <w:rPr>
            <w:rStyle w:val="Lienhypertexte"/>
          </w:rPr>
          <w:t>http://abolition-ms.org/nos-actions-fr/contexte-gpa/rapport-enquete-enomw-et-ciams-3-femmes-migrantes-et-exploitation-reproductive-dans-lindustrie-de-la-maternite-de-substitution-gpa/</w:t>
        </w:r>
      </w:hyperlink>
    </w:p>
    <w:p w14:paraId="00611D35" w14:textId="77777777" w:rsidR="00EA3B96" w:rsidRDefault="00EA3B96" w:rsidP="00C24FB6"/>
    <w:p w14:paraId="155C4926" w14:textId="067771CC" w:rsidR="00793525" w:rsidRDefault="00793525" w:rsidP="004C4F38">
      <w:pPr>
        <w:pStyle w:val="Paragraphedeliste"/>
        <w:numPr>
          <w:ilvl w:val="0"/>
          <w:numId w:val="5"/>
        </w:numPr>
      </w:pPr>
      <w:r>
        <w:t xml:space="preserve">La cartographie des violences qui nous permet de positionner </w:t>
      </w:r>
      <w:r w:rsidR="00EA3B96">
        <w:t xml:space="preserve">la GPA parmi les violences en raison de l’exploitation reproductive des femmes </w:t>
      </w:r>
      <w:r w:rsidR="0062475C" w:rsidRPr="0062475C">
        <w:t xml:space="preserve"> </w:t>
      </w:r>
      <w:hyperlink r:id="rId10" w:history="1">
        <w:r w:rsidR="006942A6" w:rsidRPr="00D128BE">
          <w:rPr>
            <w:rStyle w:val="Lienhypertexte"/>
          </w:rPr>
          <w:t>http://abolition-ms.org/nos-actions-fr/contexte-gpa/cartographie-des-violences-contre-les-femmes/</w:t>
        </w:r>
      </w:hyperlink>
    </w:p>
    <w:p w14:paraId="25770B9C" w14:textId="77777777" w:rsidR="0062475C" w:rsidRDefault="0062475C" w:rsidP="00EA3B96">
      <w:pPr>
        <w:ind w:left="708"/>
      </w:pPr>
    </w:p>
    <w:p w14:paraId="581A5C5D" w14:textId="77B5F443" w:rsidR="00EA3B96" w:rsidRDefault="00EA3B96" w:rsidP="004C4F38">
      <w:pPr>
        <w:pStyle w:val="Paragraphedeliste"/>
        <w:numPr>
          <w:ilvl w:val="0"/>
          <w:numId w:val="5"/>
        </w:numPr>
      </w:pPr>
      <w:r>
        <w:t xml:space="preserve">La Cartographie des positions des eurodéputés </w:t>
      </w:r>
      <w:r w:rsidR="00810EEA">
        <w:t xml:space="preserve">lors du vote </w:t>
      </w:r>
      <w:r w:rsidR="002F4138">
        <w:t xml:space="preserve">de l’amendement proposé par </w:t>
      </w:r>
      <w:r w:rsidR="002F4138">
        <w:rPr>
          <w:rStyle w:val="lev"/>
        </w:rPr>
        <w:t xml:space="preserve">The </w:t>
      </w:r>
      <w:proofErr w:type="spellStart"/>
      <w:r w:rsidR="002F4138">
        <w:rPr>
          <w:rStyle w:val="lev"/>
        </w:rPr>
        <w:t>Left</w:t>
      </w:r>
      <w:proofErr w:type="spellEnd"/>
      <w:r w:rsidR="002F4138">
        <w:t xml:space="preserve">, fin 2021, pour le « </w:t>
      </w:r>
      <w:r w:rsidR="002F4138">
        <w:rPr>
          <w:rStyle w:val="Accentuation"/>
        </w:rPr>
        <w:t>rapport annuel du Parlement européen sur les droits de l’homme et la démocratie dans le monde et la politique de l’Union européenne en la matière – rapport annuel 2021</w:t>
      </w:r>
      <w:r w:rsidR="002F4138">
        <w:t> »</w:t>
      </w:r>
      <w:r w:rsidR="00810EEA">
        <w:t xml:space="preserve"> </w:t>
      </w:r>
      <w:hyperlink r:id="rId11" w:history="1">
        <w:r w:rsidR="00810EEA" w:rsidRPr="005D3CFB">
          <w:rPr>
            <w:rStyle w:val="Lienhypertexte"/>
          </w:rPr>
          <w:t>http://abolition-ms.org/nos-actions-fr/institutions-europeennes/pe-fr/une-cartographie-des-opinions-des-eurodeputes-sur-la-gpa/</w:t>
        </w:r>
      </w:hyperlink>
    </w:p>
    <w:p w14:paraId="51BD3F8F" w14:textId="77777777" w:rsidR="00810EEA" w:rsidRDefault="00810EEA" w:rsidP="00EA3B96">
      <w:pPr>
        <w:ind w:left="708"/>
      </w:pPr>
    </w:p>
    <w:p w14:paraId="27AACA34" w14:textId="446BE6AF" w:rsidR="003675EB" w:rsidRDefault="003675EB" w:rsidP="004C4F38">
      <w:pPr>
        <w:pStyle w:val="Paragraphedeliste"/>
        <w:numPr>
          <w:ilvl w:val="0"/>
          <w:numId w:val="5"/>
        </w:numPr>
      </w:pPr>
      <w:r>
        <w:t>La sortie du livre en français « </w:t>
      </w:r>
      <w:r w:rsidR="003962CA" w:rsidRPr="004C4F38">
        <w:rPr>
          <w:i/>
          <w:iCs/>
        </w:rPr>
        <w:t>V</w:t>
      </w:r>
      <w:r w:rsidRPr="004C4F38">
        <w:rPr>
          <w:i/>
          <w:iCs/>
        </w:rPr>
        <w:t>entres à louer, une critique féministe de la GPA – l’échappée</w:t>
      </w:r>
      <w:r w:rsidR="00F05943">
        <w:t> »</w:t>
      </w:r>
      <w:r w:rsidR="00DB3BE6">
        <w:t xml:space="preserve"> </w:t>
      </w:r>
      <w:r w:rsidR="005E3D3B">
        <w:t>2</w:t>
      </w:r>
      <w:r w:rsidR="003962CA">
        <w:t>2</w:t>
      </w:r>
      <w:r w:rsidR="005E3D3B">
        <w:t xml:space="preserve"> </w:t>
      </w:r>
      <w:r w:rsidR="003962CA">
        <w:t>contributions</w:t>
      </w:r>
      <w:r w:rsidR="005E3D3B">
        <w:t xml:space="preserve"> de 11 pay</w:t>
      </w:r>
      <w:r w:rsidR="00D056C3">
        <w:t xml:space="preserve">s. </w:t>
      </w:r>
      <w:r w:rsidR="005E3D3B" w:rsidRPr="004C4F38">
        <w:rPr>
          <w:lang w:val="en-GB"/>
        </w:rPr>
        <w:t>Version</w:t>
      </w:r>
      <w:r w:rsidR="00DB3BE6" w:rsidRPr="004C4F38">
        <w:rPr>
          <w:lang w:val="en-GB"/>
        </w:rPr>
        <w:t xml:space="preserve"> </w:t>
      </w:r>
      <w:r w:rsidR="00300EA6" w:rsidRPr="004C4F38">
        <w:rPr>
          <w:lang w:val="en-GB"/>
        </w:rPr>
        <w:t xml:space="preserve">déjà </w:t>
      </w:r>
      <w:proofErr w:type="spellStart"/>
      <w:r w:rsidR="00300EA6" w:rsidRPr="004C4F38">
        <w:rPr>
          <w:lang w:val="en-GB"/>
        </w:rPr>
        <w:t>publiée</w:t>
      </w:r>
      <w:proofErr w:type="spellEnd"/>
      <w:r w:rsidR="00300EA6" w:rsidRPr="004C4F38">
        <w:rPr>
          <w:lang w:val="en-GB"/>
        </w:rPr>
        <w:t xml:space="preserve"> </w:t>
      </w:r>
      <w:proofErr w:type="spellStart"/>
      <w:r w:rsidR="00300EA6" w:rsidRPr="004C4F38">
        <w:rPr>
          <w:lang w:val="en-GB"/>
        </w:rPr>
        <w:t>en</w:t>
      </w:r>
      <w:proofErr w:type="spellEnd"/>
      <w:r w:rsidR="00300EA6" w:rsidRPr="004C4F38">
        <w:rPr>
          <w:lang w:val="en-GB"/>
        </w:rPr>
        <w:t xml:space="preserve"> 2021</w:t>
      </w:r>
      <w:r w:rsidR="00DB3BE6" w:rsidRPr="004C4F38">
        <w:rPr>
          <w:lang w:val="en-GB"/>
        </w:rPr>
        <w:t xml:space="preserve"> </w:t>
      </w:r>
      <w:bookmarkStart w:id="0" w:name="_Hlk133943178"/>
      <w:r w:rsidRPr="004C4F38">
        <w:rPr>
          <w:i/>
          <w:iCs/>
          <w:lang w:val="en-GB"/>
        </w:rPr>
        <w:t>Towards the abolition of surrogate motherhood</w:t>
      </w:r>
      <w:bookmarkEnd w:id="0"/>
      <w:r w:rsidRPr="004C4F38">
        <w:rPr>
          <w:lang w:val="en-GB"/>
        </w:rPr>
        <w:t>– Spinifex press</w:t>
      </w:r>
      <w:r w:rsidR="00CB40D6" w:rsidRPr="004C4F38">
        <w:rPr>
          <w:lang w:val="en-GB"/>
        </w:rPr>
        <w:t>.</w:t>
      </w:r>
      <w:r w:rsidR="00D056C3" w:rsidRPr="004C4F38">
        <w:rPr>
          <w:lang w:val="en-GB"/>
        </w:rPr>
        <w:t xml:space="preserve"> </w:t>
      </w:r>
      <w:r w:rsidR="00BF4071">
        <w:t>Cette publication a mis en relation des auteu</w:t>
      </w:r>
      <w:r w:rsidR="003962CA">
        <w:t>r</w:t>
      </w:r>
      <w:r w:rsidR="00BF4071">
        <w:t xml:space="preserve">es et auteurs de 11 pays et </w:t>
      </w:r>
      <w:r w:rsidR="007D6A5F">
        <w:t xml:space="preserve">a grandement </w:t>
      </w:r>
      <w:r>
        <w:t>d</w:t>
      </w:r>
      <w:r w:rsidR="00F05943">
        <w:t xml:space="preserve">éveloppé nos possibilités de communication en direction du grand public. </w:t>
      </w:r>
    </w:p>
    <w:p w14:paraId="4DEF70B0" w14:textId="19BCB515" w:rsidR="006516EB" w:rsidRPr="008F604E" w:rsidRDefault="006516EB" w:rsidP="007D6A5F">
      <w:pPr>
        <w:ind w:left="708"/>
      </w:pPr>
      <w:r>
        <w:t xml:space="preserve">Le 25 novembre 2022 est parue la traduction en italien </w:t>
      </w:r>
      <w:r w:rsidRPr="006516EB">
        <w:rPr>
          <w:i/>
          <w:iCs/>
        </w:rPr>
        <w:t>Per l’</w:t>
      </w:r>
      <w:proofErr w:type="spellStart"/>
      <w:r w:rsidRPr="006516EB">
        <w:rPr>
          <w:i/>
          <w:iCs/>
        </w:rPr>
        <w:t>abolizione</w:t>
      </w:r>
      <w:proofErr w:type="spellEnd"/>
      <w:r w:rsidRPr="006516EB">
        <w:rPr>
          <w:i/>
          <w:iCs/>
        </w:rPr>
        <w:t xml:space="preserve"> </w:t>
      </w:r>
      <w:proofErr w:type="spellStart"/>
      <w:r w:rsidRPr="006516EB">
        <w:rPr>
          <w:i/>
          <w:iCs/>
        </w:rPr>
        <w:t>della</w:t>
      </w:r>
      <w:proofErr w:type="spellEnd"/>
      <w:r w:rsidRPr="006516EB">
        <w:rPr>
          <w:i/>
          <w:iCs/>
        </w:rPr>
        <w:t xml:space="preserve"> </w:t>
      </w:r>
      <w:proofErr w:type="spellStart"/>
      <w:r w:rsidRPr="006516EB">
        <w:rPr>
          <w:i/>
          <w:iCs/>
        </w:rPr>
        <w:t>maternità</w:t>
      </w:r>
      <w:proofErr w:type="spellEnd"/>
      <w:r w:rsidRPr="006516EB">
        <w:rPr>
          <w:i/>
          <w:iCs/>
        </w:rPr>
        <w:t xml:space="preserve"> </w:t>
      </w:r>
      <w:proofErr w:type="spellStart"/>
      <w:r w:rsidRPr="006516EB">
        <w:rPr>
          <w:i/>
          <w:iCs/>
        </w:rPr>
        <w:t>surrogata</w:t>
      </w:r>
      <w:proofErr w:type="spellEnd"/>
      <w:r>
        <w:rPr>
          <w:i/>
          <w:iCs/>
        </w:rPr>
        <w:t xml:space="preserve">, </w:t>
      </w:r>
      <w:proofErr w:type="spellStart"/>
      <w:r w:rsidR="008F604E">
        <w:t>Ortica</w:t>
      </w:r>
      <w:proofErr w:type="spellEnd"/>
      <w:r w:rsidR="008F604E">
        <w:t xml:space="preserve"> </w:t>
      </w:r>
      <w:proofErr w:type="spellStart"/>
      <w:r w:rsidR="004E78DD">
        <w:t>editrice</w:t>
      </w:r>
      <w:proofErr w:type="spellEnd"/>
      <w:r w:rsidR="004E78DD">
        <w:t>. La version en Espagnol, (publiée en 2023</w:t>
      </w:r>
      <w:proofErr w:type="gramStart"/>
      <w:r w:rsidR="004E78DD">
        <w:t>)  a</w:t>
      </w:r>
      <w:proofErr w:type="gramEnd"/>
      <w:r w:rsidR="004E78DD">
        <w:t xml:space="preserve"> </w:t>
      </w:r>
      <w:r w:rsidR="004C4F38">
        <w:t>é</w:t>
      </w:r>
      <w:r w:rsidR="004E78DD">
        <w:t>té finalisée par Berta O. Gracia en 2022.</w:t>
      </w:r>
    </w:p>
    <w:p w14:paraId="782C79F2" w14:textId="70FA4234" w:rsidR="00DB4889" w:rsidRDefault="00DB4889" w:rsidP="005A641E">
      <w:pPr>
        <w:pStyle w:val="Titre2"/>
      </w:pPr>
      <w:r>
        <w:t>Une année fertile en actions de communication</w:t>
      </w:r>
    </w:p>
    <w:p w14:paraId="1BC5E46B" w14:textId="4F433FAA" w:rsidR="003D7CC8" w:rsidRDefault="003D7CC8" w:rsidP="00106799">
      <w:pPr>
        <w:ind w:left="708"/>
      </w:pPr>
      <w:r>
        <w:t xml:space="preserve">L’année 2022 a été marquée par 54 </w:t>
      </w:r>
      <w:r w:rsidR="0033393F">
        <w:t>actions de communication</w:t>
      </w:r>
      <w:r w:rsidR="00106799">
        <w:t xml:space="preserve"> (détail en annexe)</w:t>
      </w:r>
      <w:r w:rsidR="006516EB">
        <w:t xml:space="preserve">, </w:t>
      </w:r>
    </w:p>
    <w:p w14:paraId="47FA2D4B" w14:textId="517F359B" w:rsidR="002C0258" w:rsidRDefault="002A3887" w:rsidP="00BB5428">
      <w:pPr>
        <w:tabs>
          <w:tab w:val="left" w:pos="4820"/>
        </w:tabs>
        <w:ind w:left="1416"/>
      </w:pPr>
      <w:r>
        <w:t>A</w:t>
      </w:r>
      <w:r w:rsidR="002C0258">
        <w:t>rticle presse</w:t>
      </w:r>
      <w:r w:rsidR="002C0258">
        <w:tab/>
        <w:t>9</w:t>
      </w:r>
    </w:p>
    <w:p w14:paraId="63A87301" w14:textId="77777777" w:rsidR="002C0258" w:rsidRDefault="002C0258" w:rsidP="00BB5428">
      <w:pPr>
        <w:tabs>
          <w:tab w:val="left" w:pos="4820"/>
        </w:tabs>
        <w:ind w:left="1416"/>
      </w:pPr>
      <w:r>
        <w:t>Communiqué de presse</w:t>
      </w:r>
      <w:r>
        <w:tab/>
        <w:t>2</w:t>
      </w:r>
    </w:p>
    <w:p w14:paraId="5050E89F" w14:textId="77777777" w:rsidR="002C0258" w:rsidRDefault="002C0258" w:rsidP="00BB5428">
      <w:pPr>
        <w:tabs>
          <w:tab w:val="left" w:pos="4820"/>
        </w:tabs>
        <w:ind w:left="1416"/>
      </w:pPr>
      <w:r>
        <w:t>Conférence digitale</w:t>
      </w:r>
      <w:r>
        <w:tab/>
        <w:t>21</w:t>
      </w:r>
    </w:p>
    <w:p w14:paraId="4AF8EDE2" w14:textId="77777777" w:rsidR="002C0258" w:rsidRDefault="002C0258" w:rsidP="00BB5428">
      <w:pPr>
        <w:tabs>
          <w:tab w:val="left" w:pos="4820"/>
        </w:tabs>
        <w:ind w:left="1416"/>
      </w:pPr>
      <w:r>
        <w:t>Conférence présentiel</w:t>
      </w:r>
      <w:r>
        <w:tab/>
        <w:t>10</w:t>
      </w:r>
    </w:p>
    <w:p w14:paraId="4ACAD3F0" w14:textId="77777777" w:rsidR="002C0258" w:rsidRDefault="002C0258" w:rsidP="00BB5428">
      <w:pPr>
        <w:tabs>
          <w:tab w:val="left" w:pos="4820"/>
        </w:tabs>
        <w:ind w:left="1416"/>
      </w:pPr>
      <w:r>
        <w:t xml:space="preserve">Interview Chaine </w:t>
      </w:r>
      <w:proofErr w:type="spellStart"/>
      <w:r>
        <w:t>youtube</w:t>
      </w:r>
      <w:proofErr w:type="spellEnd"/>
      <w:r>
        <w:tab/>
        <w:t>3</w:t>
      </w:r>
    </w:p>
    <w:p w14:paraId="62317A0C" w14:textId="77777777" w:rsidR="002C0258" w:rsidRDefault="002C0258" w:rsidP="00BB5428">
      <w:pPr>
        <w:tabs>
          <w:tab w:val="left" w:pos="4820"/>
        </w:tabs>
        <w:ind w:left="1416"/>
      </w:pPr>
      <w:r>
        <w:t>Interview presse</w:t>
      </w:r>
      <w:r>
        <w:tab/>
        <w:t>4</w:t>
      </w:r>
    </w:p>
    <w:p w14:paraId="1B47FE5B" w14:textId="1F2412BA" w:rsidR="002C0258" w:rsidRDefault="002C0258" w:rsidP="00BB5428">
      <w:pPr>
        <w:tabs>
          <w:tab w:val="left" w:pos="4820"/>
        </w:tabs>
        <w:ind w:left="1416"/>
      </w:pPr>
      <w:r>
        <w:t>Interview radio</w:t>
      </w:r>
      <w:r>
        <w:tab/>
        <w:t>5</w:t>
      </w:r>
    </w:p>
    <w:p w14:paraId="3E9A81B4" w14:textId="77777777" w:rsidR="0033393F" w:rsidRDefault="0033393F" w:rsidP="003D7CC8"/>
    <w:p w14:paraId="05B62142" w14:textId="4A9DC457" w:rsidR="00D056C3" w:rsidRDefault="00D056C3" w:rsidP="00BB5428">
      <w:pPr>
        <w:ind w:left="708"/>
      </w:pPr>
      <w:r>
        <w:t>L</w:t>
      </w:r>
      <w:r w:rsidR="0033393F">
        <w:t>es réseaux sociaux de la CIAMS</w:t>
      </w:r>
      <w:r>
        <w:t> </w:t>
      </w:r>
      <w:r w:rsidR="00254A23">
        <w:t xml:space="preserve">augment en popularité </w:t>
      </w:r>
      <w:r>
        <w:t>:</w:t>
      </w:r>
    </w:p>
    <w:p w14:paraId="5BA79F5E" w14:textId="0B90D6DD" w:rsidR="0033393F" w:rsidRDefault="00BB5428" w:rsidP="00BB5428">
      <w:pPr>
        <w:ind w:left="708"/>
      </w:pPr>
      <w:r>
        <w:t xml:space="preserve">Bonne progression de twitter grâce à Berta O. Garcia et Eva </w:t>
      </w:r>
      <w:proofErr w:type="spellStart"/>
      <w:r>
        <w:t>Guttierez</w:t>
      </w:r>
      <w:proofErr w:type="spellEnd"/>
      <w:r w:rsidR="000E3E4A">
        <w:t xml:space="preserve"> (2263followers</w:t>
      </w:r>
      <w:r w:rsidR="00613774">
        <w:t xml:space="preserve">) et de Instagram grâce à notre stagiaire </w:t>
      </w:r>
      <w:proofErr w:type="spellStart"/>
      <w:r w:rsidR="00613774">
        <w:t>Liloye</w:t>
      </w:r>
      <w:proofErr w:type="spellEnd"/>
      <w:r w:rsidR="00613774">
        <w:t xml:space="preserve"> </w:t>
      </w:r>
      <w:proofErr w:type="spellStart"/>
      <w:r w:rsidR="00613774">
        <w:t>Hessin</w:t>
      </w:r>
      <w:proofErr w:type="spellEnd"/>
      <w:r>
        <w:t xml:space="preserve"> </w:t>
      </w:r>
      <w:r w:rsidR="00613774">
        <w:t>–</w:t>
      </w:r>
      <w:r w:rsidR="00551F20">
        <w:t>(</w:t>
      </w:r>
      <w:r w:rsidR="00613774">
        <w:t>765 follower). Facebook (1300 abonnés)</w:t>
      </w:r>
      <w:r w:rsidR="00BC01A7">
        <w:t>.</w:t>
      </w:r>
    </w:p>
    <w:p w14:paraId="4E11B608" w14:textId="77777777" w:rsidR="00BC01A7" w:rsidRDefault="00BC01A7" w:rsidP="00BB5428">
      <w:pPr>
        <w:ind w:left="708"/>
      </w:pPr>
    </w:p>
    <w:p w14:paraId="21C55F0C" w14:textId="309708B1" w:rsidR="00736E62" w:rsidRDefault="00736E62" w:rsidP="00736E62">
      <w:pPr>
        <w:pStyle w:val="Titre2"/>
      </w:pPr>
      <w:r>
        <w:t xml:space="preserve">Fonctionnement </w:t>
      </w:r>
    </w:p>
    <w:p w14:paraId="6F3337A9" w14:textId="77777777" w:rsidR="00641157" w:rsidRPr="00641157" w:rsidRDefault="00641157" w:rsidP="003F66A4">
      <w:pPr>
        <w:rPr>
          <w:b/>
          <w:bCs/>
        </w:rPr>
      </w:pPr>
      <w:r w:rsidRPr="00641157">
        <w:rPr>
          <w:b/>
          <w:bCs/>
        </w:rPr>
        <w:t>Collaboration</w:t>
      </w:r>
    </w:p>
    <w:p w14:paraId="13E24B9D" w14:textId="04FC1245" w:rsidR="00641157" w:rsidRDefault="00AD2852" w:rsidP="003F66A4">
      <w:r>
        <w:t xml:space="preserve">Nous sommes très heureuses d’avoir pu nouer des actions communes avec </w:t>
      </w:r>
      <w:r w:rsidR="002B089C">
        <w:t xml:space="preserve">certaines de nos organisations membres, </w:t>
      </w:r>
      <w:r w:rsidR="00736E62">
        <w:t>(</w:t>
      </w:r>
      <w:proofErr w:type="spellStart"/>
      <w:r w:rsidR="00736E62">
        <w:t>EnoMW</w:t>
      </w:r>
      <w:proofErr w:type="spellEnd"/>
      <w:r w:rsidR="00500A09">
        <w:t>- Europe</w:t>
      </w:r>
      <w:r w:rsidR="00736E62">
        <w:t xml:space="preserve">, le </w:t>
      </w:r>
      <w:r w:rsidR="008F604E">
        <w:t>M</w:t>
      </w:r>
      <w:r w:rsidR="00736E62">
        <w:t>ouvement du nid</w:t>
      </w:r>
      <w:r w:rsidR="00500A09">
        <w:t xml:space="preserve"> - France</w:t>
      </w:r>
      <w:r w:rsidR="00736E62">
        <w:t xml:space="preserve">, Stop </w:t>
      </w:r>
      <w:proofErr w:type="spellStart"/>
      <w:r w:rsidR="00736E62">
        <w:t>Surrogacy</w:t>
      </w:r>
      <w:proofErr w:type="spellEnd"/>
      <w:r w:rsidR="00736E62">
        <w:t xml:space="preserve"> </w:t>
      </w:r>
      <w:proofErr w:type="spellStart"/>
      <w:r w:rsidR="00736E62">
        <w:t>Now</w:t>
      </w:r>
      <w:proofErr w:type="spellEnd"/>
      <w:r w:rsidR="00500A09">
        <w:t xml:space="preserve">- </w:t>
      </w:r>
      <w:r w:rsidR="00BC19FA">
        <w:t>RU</w:t>
      </w:r>
      <w:r w:rsidR="0064544A">
        <w:t xml:space="preserve">, </w:t>
      </w:r>
      <w:proofErr w:type="spellStart"/>
      <w:r w:rsidR="00294647" w:rsidRPr="00294647">
        <w:t>Women's</w:t>
      </w:r>
      <w:proofErr w:type="spellEnd"/>
      <w:r w:rsidR="00294647" w:rsidRPr="00294647">
        <w:t xml:space="preserve"> </w:t>
      </w:r>
      <w:proofErr w:type="spellStart"/>
      <w:r w:rsidR="00294647" w:rsidRPr="00294647">
        <w:t>rights</w:t>
      </w:r>
      <w:proofErr w:type="spellEnd"/>
      <w:r w:rsidR="00294647" w:rsidRPr="00294647">
        <w:t xml:space="preserve"> Plus of </w:t>
      </w:r>
      <w:proofErr w:type="spellStart"/>
      <w:r w:rsidR="00294647" w:rsidRPr="00294647">
        <w:t>Korea</w:t>
      </w:r>
      <w:proofErr w:type="spellEnd"/>
      <w:r w:rsidR="007C4BEA">
        <w:t xml:space="preserve">, PDF Québec, Se non Ora </w:t>
      </w:r>
      <w:proofErr w:type="spellStart"/>
      <w:r w:rsidR="007C4BEA">
        <w:t>Quand</w:t>
      </w:r>
      <w:r w:rsidR="008F604E">
        <w:t>o</w:t>
      </w:r>
      <w:proofErr w:type="spellEnd"/>
      <w:r w:rsidR="007C4BEA">
        <w:t xml:space="preserve"> </w:t>
      </w:r>
      <w:proofErr w:type="spellStart"/>
      <w:r w:rsidR="007C4BEA">
        <w:t>Libere</w:t>
      </w:r>
      <w:proofErr w:type="spellEnd"/>
      <w:r w:rsidR="00500A09">
        <w:t>- Ital</w:t>
      </w:r>
      <w:r w:rsidR="00BC19FA">
        <w:t>ie</w:t>
      </w:r>
      <w:r w:rsidR="007C4BEA">
        <w:t xml:space="preserve">, The </w:t>
      </w:r>
      <w:proofErr w:type="spellStart"/>
      <w:proofErr w:type="gramStart"/>
      <w:r w:rsidR="004C0C73">
        <w:t>S</w:t>
      </w:r>
      <w:r w:rsidR="007C4BEA">
        <w:t>wedish</w:t>
      </w:r>
      <w:proofErr w:type="spellEnd"/>
      <w:r w:rsidR="007C4BEA">
        <w:t xml:space="preserve"> </w:t>
      </w:r>
      <w:r w:rsidR="0085660B">
        <w:t xml:space="preserve"> </w:t>
      </w:r>
      <w:proofErr w:type="spellStart"/>
      <w:r w:rsidR="00754C9D">
        <w:t>women’s</w:t>
      </w:r>
      <w:proofErr w:type="spellEnd"/>
      <w:proofErr w:type="gramEnd"/>
      <w:r w:rsidR="00754C9D">
        <w:t xml:space="preserve"> </w:t>
      </w:r>
      <w:proofErr w:type="spellStart"/>
      <w:r w:rsidR="00754C9D">
        <w:t>organization</w:t>
      </w:r>
      <w:proofErr w:type="spellEnd"/>
      <w:r w:rsidR="00BC19FA">
        <w:t>- Su</w:t>
      </w:r>
      <w:r w:rsidR="009739C9">
        <w:t>è</w:t>
      </w:r>
      <w:r w:rsidR="00BC19FA">
        <w:t>de</w:t>
      </w:r>
      <w:r w:rsidR="009739C9">
        <w:t xml:space="preserve">, </w:t>
      </w:r>
      <w:proofErr w:type="spellStart"/>
      <w:r w:rsidR="009739C9">
        <w:t>Democracy</w:t>
      </w:r>
      <w:proofErr w:type="spellEnd"/>
      <w:r w:rsidR="009739C9">
        <w:t xml:space="preserve"> &amp; </w:t>
      </w:r>
      <w:proofErr w:type="spellStart"/>
      <w:r w:rsidR="009739C9">
        <w:t>Devloppment</w:t>
      </w:r>
      <w:proofErr w:type="spellEnd"/>
      <w:r w:rsidR="009739C9">
        <w:t xml:space="preserve"> </w:t>
      </w:r>
      <w:r w:rsidR="00C02887">
        <w:t xml:space="preserve">- </w:t>
      </w:r>
      <w:r w:rsidR="009739C9">
        <w:t xml:space="preserve">Ukraine ; </w:t>
      </w:r>
      <w:proofErr w:type="spellStart"/>
      <w:r w:rsidR="009739C9">
        <w:t>Stoppt</w:t>
      </w:r>
      <w:proofErr w:type="spellEnd"/>
      <w:r w:rsidR="004C0C73">
        <w:t xml:space="preserve"> </w:t>
      </w:r>
      <w:proofErr w:type="spellStart"/>
      <w:r w:rsidR="004C0C73">
        <w:t>L</w:t>
      </w:r>
      <w:r w:rsidR="009739C9">
        <w:t>eihMutterschaft</w:t>
      </w:r>
      <w:proofErr w:type="spellEnd"/>
      <w:r w:rsidR="00C02887">
        <w:t xml:space="preserve">- Autriche, </w:t>
      </w:r>
      <w:proofErr w:type="spellStart"/>
      <w:r w:rsidR="00C02887">
        <w:t>Fin</w:t>
      </w:r>
      <w:r w:rsidR="00786DEA">
        <w:t>r</w:t>
      </w:r>
      <w:r w:rsidR="00C02887">
        <w:t>rage</w:t>
      </w:r>
      <w:proofErr w:type="spellEnd"/>
      <w:r w:rsidR="00C02887">
        <w:t xml:space="preserve"> – </w:t>
      </w:r>
      <w:proofErr w:type="spellStart"/>
      <w:r w:rsidR="00C02887">
        <w:t>Australia</w:t>
      </w:r>
      <w:proofErr w:type="spellEnd"/>
      <w:r w:rsidR="00C02887">
        <w:t xml:space="preserve"> </w:t>
      </w:r>
      <w:r w:rsidR="009739C9">
        <w:t xml:space="preserve">etc. </w:t>
      </w:r>
      <w:r w:rsidR="004C0C73">
        <w:t>Des organisations, mais aussi d</w:t>
      </w:r>
      <w:r w:rsidR="009739C9">
        <w:t>es membres individuelles qui se sont impliquées en 2022</w:t>
      </w:r>
      <w:r w:rsidR="00294647">
        <w:t xml:space="preserve">. </w:t>
      </w:r>
      <w:r w:rsidR="00A34CCF">
        <w:t xml:space="preserve"> </w:t>
      </w:r>
    </w:p>
    <w:p w14:paraId="7BA3A03D" w14:textId="77777777" w:rsidR="00641157" w:rsidRDefault="00641157" w:rsidP="003F66A4"/>
    <w:p w14:paraId="244BA9C0" w14:textId="5141525F" w:rsidR="00754C9D" w:rsidRDefault="00A34CCF" w:rsidP="003F66A4">
      <w:r>
        <w:t xml:space="preserve">Nous saluons aussi </w:t>
      </w:r>
      <w:r w:rsidR="00551F20">
        <w:t xml:space="preserve">Stop </w:t>
      </w:r>
      <w:proofErr w:type="spellStart"/>
      <w:r w:rsidR="00551F20">
        <w:t>Surrogacy</w:t>
      </w:r>
      <w:proofErr w:type="spellEnd"/>
      <w:r w:rsidR="00551F20">
        <w:t xml:space="preserve"> </w:t>
      </w:r>
      <w:proofErr w:type="spellStart"/>
      <w:r w:rsidR="00551F20">
        <w:t>Now</w:t>
      </w:r>
      <w:proofErr w:type="spellEnd"/>
      <w:r w:rsidR="00551F20">
        <w:t xml:space="preserve"> UK et</w:t>
      </w:r>
      <w:r w:rsidR="00786DEA">
        <w:t xml:space="preserve"> </w:t>
      </w:r>
      <w:r>
        <w:t xml:space="preserve">Nordic Model </w:t>
      </w:r>
      <w:proofErr w:type="spellStart"/>
      <w:r>
        <w:t>Now</w:t>
      </w:r>
      <w:proofErr w:type="spellEnd"/>
      <w:r>
        <w:t xml:space="preserve"> et pour leur campagne d’opposition à la </w:t>
      </w:r>
      <w:r w:rsidR="00B0473F">
        <w:t xml:space="preserve">réforme de la loi sur la GPA au </w:t>
      </w:r>
      <w:r w:rsidR="008F604E">
        <w:t>R</w:t>
      </w:r>
      <w:r w:rsidR="00B0473F">
        <w:t>oyaume</w:t>
      </w:r>
      <w:r w:rsidR="008F604E">
        <w:t>-</w:t>
      </w:r>
      <w:r w:rsidR="00B0473F">
        <w:t xml:space="preserve">Uni. </w:t>
      </w:r>
    </w:p>
    <w:p w14:paraId="3FA27EA1" w14:textId="77777777" w:rsidR="00C65504" w:rsidRDefault="00C65504" w:rsidP="003F66A4"/>
    <w:p w14:paraId="5BF46034" w14:textId="77777777" w:rsidR="00641157" w:rsidRPr="00641157" w:rsidRDefault="00641157" w:rsidP="00BC19FA">
      <w:pPr>
        <w:pStyle w:val="Standard"/>
        <w:spacing w:line="200" w:lineRule="atLeast"/>
        <w:rPr>
          <w:b/>
          <w:bCs/>
        </w:rPr>
      </w:pPr>
      <w:r w:rsidRPr="00641157">
        <w:rPr>
          <w:b/>
          <w:bCs/>
        </w:rPr>
        <w:t>Ressources humaines</w:t>
      </w:r>
    </w:p>
    <w:p w14:paraId="38172E60" w14:textId="6FBA1AE7" w:rsidR="00BC19FA" w:rsidRDefault="00641157" w:rsidP="00641157">
      <w:pPr>
        <w:pStyle w:val="Standard"/>
        <w:spacing w:line="200" w:lineRule="atLeast"/>
        <w:ind w:left="708"/>
      </w:pPr>
      <w:r w:rsidRPr="00641157">
        <w:rPr>
          <w:b/>
          <w:bCs/>
        </w:rPr>
        <w:t>Groupes de travail</w:t>
      </w:r>
      <w:r>
        <w:t xml:space="preserve">. </w:t>
      </w:r>
      <w:r w:rsidR="00C65504">
        <w:t>L’équipe de bénévole</w:t>
      </w:r>
      <w:r w:rsidR="008F604E">
        <w:t>s</w:t>
      </w:r>
      <w:r w:rsidR="00C65504">
        <w:t xml:space="preserve"> pour assurer l’activité de veille, malgré deux tentatives</w:t>
      </w:r>
      <w:r w:rsidR="004C0C73">
        <w:t xml:space="preserve">, </w:t>
      </w:r>
      <w:r w:rsidR="00C65504">
        <w:t xml:space="preserve"> n’a pas pu se pérenniser. En revanche le groupe de travail </w:t>
      </w:r>
      <w:r w:rsidR="00C57C88">
        <w:t xml:space="preserve">qui suit les travaux de la HCCH </w:t>
      </w:r>
      <w:r w:rsidR="00500A09">
        <w:t>nous est d’un grand appor</w:t>
      </w:r>
      <w:r w:rsidR="00BC19FA">
        <w:t>t</w:t>
      </w:r>
      <w:r w:rsidR="008F604E">
        <w:t>.</w:t>
      </w:r>
      <w:r w:rsidR="00BC19FA">
        <w:t xml:space="preserve"> </w:t>
      </w:r>
    </w:p>
    <w:p w14:paraId="7014FA30" w14:textId="6B487532" w:rsidR="00BC19FA" w:rsidRDefault="00641157" w:rsidP="00641157">
      <w:pPr>
        <w:pStyle w:val="Standard"/>
        <w:spacing w:line="200" w:lineRule="atLeast"/>
        <w:ind w:left="708"/>
      </w:pPr>
      <w:r w:rsidRPr="00641157">
        <w:rPr>
          <w:b/>
          <w:bCs/>
        </w:rPr>
        <w:t>Stagiaires</w:t>
      </w:r>
      <w:r>
        <w:t xml:space="preserve">. </w:t>
      </w:r>
      <w:r w:rsidR="009739C9">
        <w:t>Faute de candidates, nous n’avon</w:t>
      </w:r>
      <w:r w:rsidR="004C0C73">
        <w:t xml:space="preserve">s pu recruter que 2 stagiaires sur 4 en 2022, </w:t>
      </w:r>
      <w:r w:rsidR="00C206F1">
        <w:t xml:space="preserve"> Ce qui </w:t>
      </w:r>
      <w:r w:rsidR="004C0C73">
        <w:t xml:space="preserve">a </w:t>
      </w:r>
      <w:r w:rsidR="007A7943">
        <w:t>allégé</w:t>
      </w:r>
      <w:r w:rsidR="00C206F1">
        <w:t xml:space="preserve"> notre budget, mais handicape notre activité.</w:t>
      </w:r>
    </w:p>
    <w:p w14:paraId="5C2DD486" w14:textId="5201E8E4" w:rsidR="001B44BD" w:rsidRDefault="001B44BD" w:rsidP="00713A19">
      <w:pPr>
        <w:pStyle w:val="Titre1"/>
      </w:pPr>
      <w:r>
        <w:lastRenderedPageBreak/>
        <w:t>Bienvenue à Nos nouvelles organisation membres</w:t>
      </w:r>
    </w:p>
    <w:tbl>
      <w:tblPr>
        <w:tblW w:w="7903" w:type="dxa"/>
        <w:tblCellMar>
          <w:left w:w="70" w:type="dxa"/>
          <w:right w:w="70" w:type="dxa"/>
        </w:tblCellMar>
        <w:tblLook w:val="04A0" w:firstRow="1" w:lastRow="0" w:firstColumn="1" w:lastColumn="0" w:noHBand="0" w:noVBand="1"/>
      </w:tblPr>
      <w:tblGrid>
        <w:gridCol w:w="4960"/>
        <w:gridCol w:w="1703"/>
        <w:gridCol w:w="1240"/>
      </w:tblGrid>
      <w:tr w:rsidR="004F23A8" w:rsidRPr="001B44BD" w14:paraId="3DDAA4A8" w14:textId="77777777" w:rsidTr="00786DEA">
        <w:trPr>
          <w:trHeight w:val="288"/>
        </w:trPr>
        <w:tc>
          <w:tcPr>
            <w:tcW w:w="4960" w:type="dxa"/>
            <w:tcBorders>
              <w:top w:val="nil"/>
              <w:left w:val="nil"/>
              <w:bottom w:val="nil"/>
              <w:right w:val="nil"/>
            </w:tcBorders>
            <w:shd w:val="clear" w:color="auto" w:fill="auto"/>
            <w:noWrap/>
            <w:vAlign w:val="bottom"/>
          </w:tcPr>
          <w:p w14:paraId="0B991C13" w14:textId="32599F98" w:rsidR="004F23A8" w:rsidRDefault="004F23A8" w:rsidP="001B44BD">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OSEZ LE FEMINISME </w:t>
            </w:r>
          </w:p>
        </w:tc>
        <w:tc>
          <w:tcPr>
            <w:tcW w:w="1703" w:type="dxa"/>
            <w:tcBorders>
              <w:top w:val="nil"/>
              <w:left w:val="nil"/>
              <w:bottom w:val="nil"/>
              <w:right w:val="nil"/>
            </w:tcBorders>
            <w:shd w:val="clear" w:color="auto" w:fill="auto"/>
            <w:noWrap/>
            <w:vAlign w:val="bottom"/>
          </w:tcPr>
          <w:p w14:paraId="0BD6CDE3" w14:textId="0266C647" w:rsidR="004F23A8" w:rsidRPr="001B44BD" w:rsidRDefault="004F23A8" w:rsidP="001B44BD">
            <w:pPr>
              <w:spacing w:line="240" w:lineRule="auto"/>
              <w:rPr>
                <w:rFonts w:ascii="Calibri" w:eastAsia="Times New Roman" w:hAnsi="Calibri" w:cs="Calibri"/>
                <w:color w:val="000000"/>
                <w:lang w:eastAsia="fr-FR"/>
              </w:rPr>
            </w:pPr>
            <w:r>
              <w:rPr>
                <w:rFonts w:ascii="Calibri" w:eastAsia="Times New Roman" w:hAnsi="Calibri" w:cs="Calibri"/>
                <w:color w:val="000000"/>
                <w:lang w:eastAsia="fr-FR"/>
              </w:rPr>
              <w:t>France</w:t>
            </w:r>
          </w:p>
        </w:tc>
        <w:tc>
          <w:tcPr>
            <w:tcW w:w="1240" w:type="dxa"/>
            <w:tcBorders>
              <w:top w:val="nil"/>
              <w:left w:val="nil"/>
              <w:bottom w:val="nil"/>
              <w:right w:val="nil"/>
            </w:tcBorders>
            <w:shd w:val="clear" w:color="auto" w:fill="auto"/>
            <w:noWrap/>
            <w:vAlign w:val="bottom"/>
          </w:tcPr>
          <w:p w14:paraId="4AA52DCB" w14:textId="63640004" w:rsidR="004F23A8" w:rsidRPr="001B44BD" w:rsidRDefault="004F23A8" w:rsidP="001B44BD">
            <w:pPr>
              <w:spacing w:line="240" w:lineRule="auto"/>
              <w:jc w:val="right"/>
              <w:rPr>
                <w:rFonts w:ascii="Calibri" w:eastAsia="Times New Roman" w:hAnsi="Calibri" w:cs="Calibri"/>
                <w:color w:val="000000"/>
                <w:lang w:eastAsia="fr-FR"/>
              </w:rPr>
            </w:pPr>
            <w:r>
              <w:rPr>
                <w:rFonts w:ascii="Calibri" w:eastAsia="Times New Roman" w:hAnsi="Calibri" w:cs="Calibri"/>
                <w:color w:val="000000"/>
                <w:lang w:eastAsia="fr-FR"/>
              </w:rPr>
              <w:t>2022</w:t>
            </w:r>
          </w:p>
        </w:tc>
      </w:tr>
      <w:tr w:rsidR="001B44BD" w:rsidRPr="001B44BD" w14:paraId="7AC51510" w14:textId="77777777" w:rsidTr="00786DEA">
        <w:trPr>
          <w:trHeight w:val="288"/>
        </w:trPr>
        <w:tc>
          <w:tcPr>
            <w:tcW w:w="4960" w:type="dxa"/>
            <w:tcBorders>
              <w:top w:val="nil"/>
              <w:left w:val="nil"/>
              <w:bottom w:val="nil"/>
              <w:right w:val="nil"/>
            </w:tcBorders>
            <w:shd w:val="clear" w:color="auto" w:fill="auto"/>
            <w:noWrap/>
            <w:vAlign w:val="bottom"/>
            <w:hideMark/>
          </w:tcPr>
          <w:p w14:paraId="249366F4" w14:textId="6E2C9F91" w:rsidR="001B44BD" w:rsidRPr="001B44BD" w:rsidRDefault="001B44BD" w:rsidP="001B44BD">
            <w:pPr>
              <w:spacing w:line="240" w:lineRule="auto"/>
              <w:rPr>
                <w:rFonts w:ascii="Calibri" w:eastAsia="Times New Roman" w:hAnsi="Calibri" w:cs="Calibri"/>
                <w:color w:val="000000"/>
                <w:lang w:val="en-GB" w:eastAsia="fr-FR"/>
              </w:rPr>
            </w:pPr>
            <w:r w:rsidRPr="001B44BD">
              <w:rPr>
                <w:rFonts w:ascii="Calibri" w:eastAsia="Times New Roman" w:hAnsi="Calibri" w:cs="Calibri"/>
                <w:color w:val="000000"/>
                <w:lang w:val="en-GB" w:eastAsia="fr-FR"/>
              </w:rPr>
              <w:t>WOMEN'S RIGHTS PLUS OF KOREA</w:t>
            </w:r>
          </w:p>
        </w:tc>
        <w:tc>
          <w:tcPr>
            <w:tcW w:w="1703" w:type="dxa"/>
            <w:tcBorders>
              <w:top w:val="nil"/>
              <w:left w:val="nil"/>
              <w:bottom w:val="nil"/>
              <w:right w:val="nil"/>
            </w:tcBorders>
            <w:shd w:val="clear" w:color="auto" w:fill="auto"/>
            <w:noWrap/>
            <w:vAlign w:val="bottom"/>
            <w:hideMark/>
          </w:tcPr>
          <w:p w14:paraId="45E16D17"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Corée du Sud</w:t>
            </w:r>
          </w:p>
        </w:tc>
        <w:tc>
          <w:tcPr>
            <w:tcW w:w="1240" w:type="dxa"/>
            <w:tcBorders>
              <w:top w:val="nil"/>
              <w:left w:val="nil"/>
              <w:bottom w:val="nil"/>
              <w:right w:val="nil"/>
            </w:tcBorders>
            <w:shd w:val="clear" w:color="auto" w:fill="auto"/>
            <w:noWrap/>
            <w:vAlign w:val="bottom"/>
            <w:hideMark/>
          </w:tcPr>
          <w:p w14:paraId="7422EC03" w14:textId="77777777"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2022</w:t>
            </w:r>
          </w:p>
        </w:tc>
      </w:tr>
      <w:tr w:rsidR="001B44BD" w:rsidRPr="001B44BD" w14:paraId="29E63EBF" w14:textId="77777777" w:rsidTr="00786DEA">
        <w:trPr>
          <w:trHeight w:val="288"/>
        </w:trPr>
        <w:tc>
          <w:tcPr>
            <w:tcW w:w="4960" w:type="dxa"/>
            <w:tcBorders>
              <w:top w:val="nil"/>
              <w:left w:val="nil"/>
              <w:bottom w:val="nil"/>
              <w:right w:val="nil"/>
            </w:tcBorders>
            <w:shd w:val="clear" w:color="auto" w:fill="auto"/>
            <w:noWrap/>
            <w:vAlign w:val="bottom"/>
            <w:hideMark/>
          </w:tcPr>
          <w:p w14:paraId="75C60F41" w14:textId="3B659E0B" w:rsidR="001B44BD" w:rsidRPr="001B44BD" w:rsidRDefault="001B44BD" w:rsidP="001B44BD">
            <w:pPr>
              <w:spacing w:line="240" w:lineRule="auto"/>
              <w:rPr>
                <w:rFonts w:ascii="Calibri" w:eastAsia="Times New Roman" w:hAnsi="Calibri" w:cs="Calibri"/>
                <w:color w:val="000000"/>
                <w:lang w:val="en-GB" w:eastAsia="fr-FR"/>
              </w:rPr>
            </w:pPr>
            <w:r w:rsidRPr="001B44BD">
              <w:rPr>
                <w:rFonts w:ascii="Calibri" w:eastAsia="Times New Roman" w:hAnsi="Calibri" w:cs="Calibri"/>
                <w:color w:val="000000"/>
                <w:lang w:val="en-GB" w:eastAsia="fr-FR"/>
              </w:rPr>
              <w:t xml:space="preserve">STOP SURROGACYNOW UK </w:t>
            </w:r>
          </w:p>
        </w:tc>
        <w:tc>
          <w:tcPr>
            <w:tcW w:w="1703" w:type="dxa"/>
            <w:tcBorders>
              <w:top w:val="nil"/>
              <w:left w:val="nil"/>
              <w:bottom w:val="nil"/>
              <w:right w:val="nil"/>
            </w:tcBorders>
            <w:shd w:val="clear" w:color="auto" w:fill="auto"/>
            <w:noWrap/>
            <w:vAlign w:val="bottom"/>
            <w:hideMark/>
          </w:tcPr>
          <w:p w14:paraId="4A4427F9"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RU</w:t>
            </w:r>
          </w:p>
        </w:tc>
        <w:tc>
          <w:tcPr>
            <w:tcW w:w="1240" w:type="dxa"/>
            <w:tcBorders>
              <w:top w:val="nil"/>
              <w:left w:val="nil"/>
              <w:bottom w:val="nil"/>
              <w:right w:val="nil"/>
            </w:tcBorders>
            <w:shd w:val="clear" w:color="auto" w:fill="auto"/>
            <w:noWrap/>
            <w:vAlign w:val="bottom"/>
            <w:hideMark/>
          </w:tcPr>
          <w:p w14:paraId="33BE62EF" w14:textId="77777777"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2022</w:t>
            </w:r>
          </w:p>
        </w:tc>
      </w:tr>
      <w:tr w:rsidR="001B44BD" w:rsidRPr="001B44BD" w14:paraId="499058CD" w14:textId="77777777" w:rsidTr="00786DEA">
        <w:trPr>
          <w:trHeight w:val="288"/>
        </w:trPr>
        <w:tc>
          <w:tcPr>
            <w:tcW w:w="4960" w:type="dxa"/>
            <w:tcBorders>
              <w:top w:val="nil"/>
              <w:left w:val="nil"/>
              <w:bottom w:val="nil"/>
              <w:right w:val="nil"/>
            </w:tcBorders>
            <w:shd w:val="clear" w:color="auto" w:fill="auto"/>
            <w:noWrap/>
            <w:vAlign w:val="bottom"/>
            <w:hideMark/>
          </w:tcPr>
          <w:p w14:paraId="0101E9A7"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IROKO</w:t>
            </w:r>
          </w:p>
        </w:tc>
        <w:tc>
          <w:tcPr>
            <w:tcW w:w="1703" w:type="dxa"/>
            <w:tcBorders>
              <w:top w:val="nil"/>
              <w:left w:val="nil"/>
              <w:bottom w:val="nil"/>
              <w:right w:val="nil"/>
            </w:tcBorders>
            <w:shd w:val="clear" w:color="auto" w:fill="auto"/>
            <w:noWrap/>
            <w:vAlign w:val="bottom"/>
            <w:hideMark/>
          </w:tcPr>
          <w:p w14:paraId="416D4AFD"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Italie</w:t>
            </w:r>
          </w:p>
        </w:tc>
        <w:tc>
          <w:tcPr>
            <w:tcW w:w="1240" w:type="dxa"/>
            <w:tcBorders>
              <w:top w:val="nil"/>
              <w:left w:val="nil"/>
              <w:bottom w:val="nil"/>
              <w:right w:val="nil"/>
            </w:tcBorders>
            <w:shd w:val="clear" w:color="auto" w:fill="auto"/>
            <w:noWrap/>
            <w:vAlign w:val="bottom"/>
            <w:hideMark/>
          </w:tcPr>
          <w:p w14:paraId="18E2A2E8" w14:textId="77777777"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2022</w:t>
            </w:r>
          </w:p>
        </w:tc>
      </w:tr>
      <w:tr w:rsidR="001B44BD" w:rsidRPr="001B44BD" w14:paraId="785B30EA" w14:textId="77777777" w:rsidTr="00786DEA">
        <w:trPr>
          <w:trHeight w:val="288"/>
        </w:trPr>
        <w:tc>
          <w:tcPr>
            <w:tcW w:w="4960" w:type="dxa"/>
            <w:tcBorders>
              <w:top w:val="nil"/>
              <w:left w:val="nil"/>
              <w:bottom w:val="nil"/>
              <w:right w:val="nil"/>
            </w:tcBorders>
            <w:shd w:val="clear" w:color="auto" w:fill="auto"/>
            <w:noWrap/>
            <w:vAlign w:val="bottom"/>
            <w:hideMark/>
          </w:tcPr>
          <w:p w14:paraId="41AB84FE"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FEDERACION MUJERES JOVENES</w:t>
            </w:r>
          </w:p>
        </w:tc>
        <w:tc>
          <w:tcPr>
            <w:tcW w:w="1703" w:type="dxa"/>
            <w:tcBorders>
              <w:top w:val="nil"/>
              <w:left w:val="nil"/>
              <w:bottom w:val="nil"/>
              <w:right w:val="nil"/>
            </w:tcBorders>
            <w:shd w:val="clear" w:color="auto" w:fill="auto"/>
            <w:noWrap/>
            <w:vAlign w:val="bottom"/>
            <w:hideMark/>
          </w:tcPr>
          <w:p w14:paraId="6C19D9EA"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Espagne</w:t>
            </w:r>
          </w:p>
        </w:tc>
        <w:tc>
          <w:tcPr>
            <w:tcW w:w="1240" w:type="dxa"/>
            <w:tcBorders>
              <w:top w:val="nil"/>
              <w:left w:val="nil"/>
              <w:bottom w:val="nil"/>
              <w:right w:val="nil"/>
            </w:tcBorders>
            <w:shd w:val="clear" w:color="auto" w:fill="auto"/>
            <w:noWrap/>
            <w:vAlign w:val="bottom"/>
            <w:hideMark/>
          </w:tcPr>
          <w:p w14:paraId="36C9D773" w14:textId="77777777"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2022</w:t>
            </w:r>
          </w:p>
        </w:tc>
      </w:tr>
      <w:tr w:rsidR="001B44BD" w:rsidRPr="001B44BD" w14:paraId="3D26C2F3" w14:textId="77777777" w:rsidTr="00786DEA">
        <w:trPr>
          <w:trHeight w:val="288"/>
        </w:trPr>
        <w:tc>
          <w:tcPr>
            <w:tcW w:w="4960" w:type="dxa"/>
            <w:tcBorders>
              <w:top w:val="nil"/>
              <w:left w:val="nil"/>
              <w:bottom w:val="nil"/>
              <w:right w:val="nil"/>
            </w:tcBorders>
            <w:shd w:val="clear" w:color="auto" w:fill="auto"/>
            <w:noWrap/>
            <w:vAlign w:val="bottom"/>
            <w:hideMark/>
          </w:tcPr>
          <w:p w14:paraId="5D706E8D"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FEMINISTAS AL CONGRESO</w:t>
            </w:r>
          </w:p>
        </w:tc>
        <w:tc>
          <w:tcPr>
            <w:tcW w:w="1703" w:type="dxa"/>
            <w:tcBorders>
              <w:top w:val="nil"/>
              <w:left w:val="nil"/>
              <w:bottom w:val="nil"/>
              <w:right w:val="nil"/>
            </w:tcBorders>
            <w:shd w:val="clear" w:color="auto" w:fill="auto"/>
            <w:noWrap/>
            <w:vAlign w:val="bottom"/>
            <w:hideMark/>
          </w:tcPr>
          <w:p w14:paraId="3D4E06A4"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Espagne</w:t>
            </w:r>
          </w:p>
        </w:tc>
        <w:tc>
          <w:tcPr>
            <w:tcW w:w="1240" w:type="dxa"/>
            <w:tcBorders>
              <w:top w:val="nil"/>
              <w:left w:val="nil"/>
              <w:bottom w:val="nil"/>
              <w:right w:val="nil"/>
            </w:tcBorders>
            <w:shd w:val="clear" w:color="auto" w:fill="auto"/>
            <w:noWrap/>
            <w:vAlign w:val="bottom"/>
            <w:hideMark/>
          </w:tcPr>
          <w:p w14:paraId="75619F3C" w14:textId="77777777"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2022</w:t>
            </w:r>
          </w:p>
        </w:tc>
      </w:tr>
      <w:tr w:rsidR="001B44BD" w:rsidRPr="001B44BD" w14:paraId="74410F7E" w14:textId="77777777" w:rsidTr="00786DEA">
        <w:trPr>
          <w:trHeight w:val="288"/>
        </w:trPr>
        <w:tc>
          <w:tcPr>
            <w:tcW w:w="4960" w:type="dxa"/>
            <w:tcBorders>
              <w:top w:val="nil"/>
              <w:left w:val="nil"/>
              <w:bottom w:val="nil"/>
              <w:right w:val="nil"/>
            </w:tcBorders>
            <w:shd w:val="clear" w:color="auto" w:fill="auto"/>
            <w:noWrap/>
            <w:vAlign w:val="bottom"/>
            <w:hideMark/>
          </w:tcPr>
          <w:p w14:paraId="1311AB63"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L-TOURS</w:t>
            </w:r>
          </w:p>
        </w:tc>
        <w:tc>
          <w:tcPr>
            <w:tcW w:w="1703" w:type="dxa"/>
            <w:tcBorders>
              <w:top w:val="nil"/>
              <w:left w:val="nil"/>
              <w:bottom w:val="nil"/>
              <w:right w:val="nil"/>
            </w:tcBorders>
            <w:shd w:val="clear" w:color="auto" w:fill="auto"/>
            <w:noWrap/>
            <w:vAlign w:val="bottom"/>
            <w:hideMark/>
          </w:tcPr>
          <w:p w14:paraId="27E8B6E7"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Belgique</w:t>
            </w:r>
          </w:p>
        </w:tc>
        <w:tc>
          <w:tcPr>
            <w:tcW w:w="1240" w:type="dxa"/>
            <w:tcBorders>
              <w:top w:val="nil"/>
              <w:left w:val="nil"/>
              <w:bottom w:val="nil"/>
              <w:right w:val="nil"/>
            </w:tcBorders>
            <w:shd w:val="clear" w:color="auto" w:fill="auto"/>
            <w:noWrap/>
            <w:vAlign w:val="bottom"/>
            <w:hideMark/>
          </w:tcPr>
          <w:p w14:paraId="25BD8FC4" w14:textId="35CBA4EE"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w:t>
            </w:r>
            <w:r w:rsidR="00BC0152">
              <w:rPr>
                <w:rFonts w:ascii="Calibri" w:eastAsia="Times New Roman" w:hAnsi="Calibri" w:cs="Calibri"/>
                <w:color w:val="000000"/>
                <w:lang w:eastAsia="fr-FR"/>
              </w:rPr>
              <w:t>3</w:t>
            </w:r>
          </w:p>
        </w:tc>
      </w:tr>
      <w:tr w:rsidR="001B44BD" w:rsidRPr="001B44BD" w14:paraId="620A72DA" w14:textId="77777777" w:rsidTr="00786DEA">
        <w:trPr>
          <w:trHeight w:val="288"/>
        </w:trPr>
        <w:tc>
          <w:tcPr>
            <w:tcW w:w="4960" w:type="dxa"/>
            <w:tcBorders>
              <w:top w:val="nil"/>
              <w:left w:val="nil"/>
              <w:bottom w:val="nil"/>
              <w:right w:val="nil"/>
            </w:tcBorders>
            <w:shd w:val="clear" w:color="auto" w:fill="auto"/>
            <w:noWrap/>
            <w:vAlign w:val="bottom"/>
            <w:hideMark/>
          </w:tcPr>
          <w:p w14:paraId="7EFC44F0"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ARTEMISIA</w:t>
            </w:r>
          </w:p>
        </w:tc>
        <w:tc>
          <w:tcPr>
            <w:tcW w:w="1703" w:type="dxa"/>
            <w:tcBorders>
              <w:top w:val="nil"/>
              <w:left w:val="nil"/>
              <w:bottom w:val="nil"/>
              <w:right w:val="nil"/>
            </w:tcBorders>
            <w:shd w:val="clear" w:color="auto" w:fill="auto"/>
            <w:noWrap/>
            <w:vAlign w:val="bottom"/>
            <w:hideMark/>
          </w:tcPr>
          <w:p w14:paraId="2EEDA83F"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Belgique</w:t>
            </w:r>
          </w:p>
        </w:tc>
        <w:tc>
          <w:tcPr>
            <w:tcW w:w="1240" w:type="dxa"/>
            <w:tcBorders>
              <w:top w:val="nil"/>
              <w:left w:val="nil"/>
              <w:bottom w:val="nil"/>
              <w:right w:val="nil"/>
            </w:tcBorders>
            <w:shd w:val="clear" w:color="auto" w:fill="auto"/>
            <w:noWrap/>
            <w:vAlign w:val="bottom"/>
            <w:hideMark/>
          </w:tcPr>
          <w:p w14:paraId="6E5C3281" w14:textId="21B52339"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w:t>
            </w:r>
            <w:r w:rsidR="00BC0152">
              <w:rPr>
                <w:rFonts w:ascii="Calibri" w:eastAsia="Times New Roman" w:hAnsi="Calibri" w:cs="Calibri"/>
                <w:color w:val="000000"/>
                <w:lang w:eastAsia="fr-FR"/>
              </w:rPr>
              <w:t>3</w:t>
            </w:r>
          </w:p>
        </w:tc>
      </w:tr>
      <w:tr w:rsidR="001B44BD" w:rsidRPr="001B44BD" w14:paraId="2E3CC182" w14:textId="77777777" w:rsidTr="00786DEA">
        <w:trPr>
          <w:trHeight w:val="288"/>
        </w:trPr>
        <w:tc>
          <w:tcPr>
            <w:tcW w:w="4960" w:type="dxa"/>
            <w:tcBorders>
              <w:top w:val="nil"/>
              <w:left w:val="nil"/>
              <w:bottom w:val="nil"/>
              <w:right w:val="nil"/>
            </w:tcBorders>
            <w:shd w:val="clear" w:color="auto" w:fill="auto"/>
            <w:noWrap/>
            <w:vAlign w:val="bottom"/>
            <w:hideMark/>
          </w:tcPr>
          <w:p w14:paraId="45E4F5ED"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AMICALE DU NID</w:t>
            </w:r>
          </w:p>
        </w:tc>
        <w:tc>
          <w:tcPr>
            <w:tcW w:w="1703" w:type="dxa"/>
            <w:tcBorders>
              <w:top w:val="nil"/>
              <w:left w:val="nil"/>
              <w:bottom w:val="nil"/>
              <w:right w:val="nil"/>
            </w:tcBorders>
            <w:shd w:val="clear" w:color="auto" w:fill="auto"/>
            <w:noWrap/>
            <w:vAlign w:val="bottom"/>
            <w:hideMark/>
          </w:tcPr>
          <w:p w14:paraId="7BBB720A"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France</w:t>
            </w:r>
          </w:p>
        </w:tc>
        <w:tc>
          <w:tcPr>
            <w:tcW w:w="1240" w:type="dxa"/>
            <w:tcBorders>
              <w:top w:val="nil"/>
              <w:left w:val="nil"/>
              <w:bottom w:val="nil"/>
              <w:right w:val="nil"/>
            </w:tcBorders>
            <w:shd w:val="clear" w:color="auto" w:fill="auto"/>
            <w:noWrap/>
            <w:vAlign w:val="bottom"/>
            <w:hideMark/>
          </w:tcPr>
          <w:p w14:paraId="6112EDE1" w14:textId="77777777"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2023</w:t>
            </w:r>
          </w:p>
        </w:tc>
      </w:tr>
      <w:tr w:rsidR="001B44BD" w:rsidRPr="001B44BD" w14:paraId="31416C4F" w14:textId="77777777" w:rsidTr="00786DEA">
        <w:trPr>
          <w:trHeight w:val="288"/>
        </w:trPr>
        <w:tc>
          <w:tcPr>
            <w:tcW w:w="4960" w:type="dxa"/>
            <w:tcBorders>
              <w:top w:val="nil"/>
              <w:left w:val="nil"/>
              <w:bottom w:val="nil"/>
              <w:right w:val="nil"/>
            </w:tcBorders>
            <w:shd w:val="clear" w:color="auto" w:fill="auto"/>
            <w:noWrap/>
            <w:vAlign w:val="bottom"/>
            <w:hideMark/>
          </w:tcPr>
          <w:p w14:paraId="6BD859DD" w14:textId="77777777" w:rsidR="001B44BD" w:rsidRPr="001B44BD" w:rsidRDefault="001B44BD" w:rsidP="001B44BD">
            <w:pPr>
              <w:spacing w:line="240" w:lineRule="auto"/>
              <w:rPr>
                <w:rFonts w:ascii="Calibri" w:eastAsia="Times New Roman" w:hAnsi="Calibri" w:cs="Calibri"/>
                <w:color w:val="000000"/>
                <w:lang w:val="es-ES" w:eastAsia="fr-FR"/>
              </w:rPr>
            </w:pPr>
            <w:r w:rsidRPr="001B44BD">
              <w:rPr>
                <w:rFonts w:ascii="Calibri" w:eastAsia="Times New Roman" w:hAnsi="Calibri" w:cs="Calibri"/>
                <w:color w:val="000000"/>
                <w:lang w:val="es-ES" w:eastAsia="fr-FR"/>
              </w:rPr>
              <w:t>CORPORACIÓN MUJER DENUNCIA Y MUÉVETE</w:t>
            </w:r>
          </w:p>
        </w:tc>
        <w:tc>
          <w:tcPr>
            <w:tcW w:w="1703" w:type="dxa"/>
            <w:tcBorders>
              <w:top w:val="nil"/>
              <w:left w:val="nil"/>
              <w:bottom w:val="nil"/>
              <w:right w:val="nil"/>
            </w:tcBorders>
            <w:shd w:val="clear" w:color="auto" w:fill="auto"/>
            <w:noWrap/>
            <w:vAlign w:val="bottom"/>
            <w:hideMark/>
          </w:tcPr>
          <w:p w14:paraId="65FC519E"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Colombie</w:t>
            </w:r>
          </w:p>
        </w:tc>
        <w:tc>
          <w:tcPr>
            <w:tcW w:w="1240" w:type="dxa"/>
            <w:tcBorders>
              <w:top w:val="nil"/>
              <w:left w:val="nil"/>
              <w:bottom w:val="nil"/>
              <w:right w:val="nil"/>
            </w:tcBorders>
            <w:shd w:val="clear" w:color="auto" w:fill="auto"/>
            <w:noWrap/>
            <w:vAlign w:val="bottom"/>
            <w:hideMark/>
          </w:tcPr>
          <w:p w14:paraId="1BD40E9D" w14:textId="77777777"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2023</w:t>
            </w:r>
          </w:p>
        </w:tc>
      </w:tr>
      <w:tr w:rsidR="001B44BD" w:rsidRPr="001B44BD" w14:paraId="5303DC8B" w14:textId="77777777" w:rsidTr="00786DEA">
        <w:trPr>
          <w:trHeight w:val="288"/>
        </w:trPr>
        <w:tc>
          <w:tcPr>
            <w:tcW w:w="4960" w:type="dxa"/>
            <w:tcBorders>
              <w:top w:val="nil"/>
              <w:left w:val="nil"/>
              <w:bottom w:val="nil"/>
              <w:right w:val="nil"/>
            </w:tcBorders>
            <w:shd w:val="clear" w:color="auto" w:fill="auto"/>
            <w:noWrap/>
            <w:vAlign w:val="bottom"/>
            <w:hideMark/>
          </w:tcPr>
          <w:p w14:paraId="35E4F348" w14:textId="328F9D3E"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FORUM DE POLITICA FEMINISTA</w:t>
            </w:r>
          </w:p>
        </w:tc>
        <w:tc>
          <w:tcPr>
            <w:tcW w:w="1703" w:type="dxa"/>
            <w:tcBorders>
              <w:top w:val="nil"/>
              <w:left w:val="nil"/>
              <w:bottom w:val="nil"/>
              <w:right w:val="nil"/>
            </w:tcBorders>
            <w:shd w:val="clear" w:color="auto" w:fill="auto"/>
            <w:noWrap/>
            <w:vAlign w:val="bottom"/>
            <w:hideMark/>
          </w:tcPr>
          <w:p w14:paraId="2B55F02B" w14:textId="77777777" w:rsidR="001B44BD" w:rsidRPr="001B44BD" w:rsidRDefault="001B44BD" w:rsidP="001B44BD">
            <w:pPr>
              <w:spacing w:line="240" w:lineRule="auto"/>
              <w:rPr>
                <w:rFonts w:ascii="Calibri" w:eastAsia="Times New Roman" w:hAnsi="Calibri" w:cs="Calibri"/>
                <w:color w:val="000000"/>
                <w:lang w:eastAsia="fr-FR"/>
              </w:rPr>
            </w:pPr>
            <w:r w:rsidRPr="001B44BD">
              <w:rPr>
                <w:rFonts w:ascii="Calibri" w:eastAsia="Times New Roman" w:hAnsi="Calibri" w:cs="Calibri"/>
                <w:color w:val="000000"/>
                <w:lang w:eastAsia="fr-FR"/>
              </w:rPr>
              <w:t>Espagne</w:t>
            </w:r>
          </w:p>
        </w:tc>
        <w:tc>
          <w:tcPr>
            <w:tcW w:w="1240" w:type="dxa"/>
            <w:tcBorders>
              <w:top w:val="nil"/>
              <w:left w:val="nil"/>
              <w:bottom w:val="nil"/>
              <w:right w:val="nil"/>
            </w:tcBorders>
            <w:shd w:val="clear" w:color="auto" w:fill="auto"/>
            <w:noWrap/>
            <w:vAlign w:val="bottom"/>
            <w:hideMark/>
          </w:tcPr>
          <w:p w14:paraId="1AEB6163" w14:textId="77777777" w:rsidR="001B44BD" w:rsidRPr="001B44BD" w:rsidRDefault="001B44BD" w:rsidP="001B44BD">
            <w:pPr>
              <w:spacing w:line="240" w:lineRule="auto"/>
              <w:jc w:val="right"/>
              <w:rPr>
                <w:rFonts w:ascii="Calibri" w:eastAsia="Times New Roman" w:hAnsi="Calibri" w:cs="Calibri"/>
                <w:color w:val="000000"/>
                <w:lang w:eastAsia="fr-FR"/>
              </w:rPr>
            </w:pPr>
            <w:r w:rsidRPr="001B44BD">
              <w:rPr>
                <w:rFonts w:ascii="Calibri" w:eastAsia="Times New Roman" w:hAnsi="Calibri" w:cs="Calibri"/>
                <w:color w:val="000000"/>
                <w:lang w:eastAsia="fr-FR"/>
              </w:rPr>
              <w:t>2023</w:t>
            </w:r>
          </w:p>
        </w:tc>
      </w:tr>
    </w:tbl>
    <w:p w14:paraId="00CD6433" w14:textId="77777777" w:rsidR="001B44BD" w:rsidRPr="001B44BD" w:rsidRDefault="001B44BD" w:rsidP="001B44BD"/>
    <w:p w14:paraId="4B2E5298" w14:textId="653F034D" w:rsidR="001375B0" w:rsidRPr="00713A19" w:rsidRDefault="001375B0" w:rsidP="00713A19">
      <w:pPr>
        <w:pStyle w:val="Titre1"/>
      </w:pPr>
      <w:r w:rsidRPr="00713A19">
        <w:t>Perspectives </w:t>
      </w:r>
      <w:r w:rsidR="00622D33">
        <w:t>2023-2024</w:t>
      </w:r>
      <w:r w:rsidRPr="00713A19">
        <w:t>:</w:t>
      </w:r>
    </w:p>
    <w:p w14:paraId="2C4A07A2" w14:textId="658556FD" w:rsidR="00F549E6" w:rsidRPr="00565E67" w:rsidRDefault="00F549E6" w:rsidP="00713A19">
      <w:pPr>
        <w:pStyle w:val="Titre2"/>
      </w:pPr>
      <w:r w:rsidRPr="00565E67">
        <w:t>En direction des institutions</w:t>
      </w:r>
    </w:p>
    <w:p w14:paraId="47670246" w14:textId="5BD898A8" w:rsidR="00F549E6" w:rsidRDefault="00D32CE1" w:rsidP="001375B0">
      <w:pPr>
        <w:pStyle w:val="Standard"/>
        <w:spacing w:line="200" w:lineRule="atLeast"/>
      </w:pPr>
      <w:r>
        <w:rPr>
          <w:b/>
          <w:bCs/>
        </w:rPr>
        <w:t xml:space="preserve">Nations </w:t>
      </w:r>
      <w:r w:rsidR="005767EF">
        <w:rPr>
          <w:b/>
          <w:bCs/>
        </w:rPr>
        <w:t>U</w:t>
      </w:r>
      <w:r>
        <w:rPr>
          <w:b/>
          <w:bCs/>
        </w:rPr>
        <w:t xml:space="preserve">nies : </w:t>
      </w:r>
      <w:r w:rsidR="003B2B09" w:rsidRPr="00622D33">
        <w:t>Nous avons lancé une campagne de communication en direction des</w:t>
      </w:r>
      <w:r w:rsidR="00622D33">
        <w:t xml:space="preserve"> instances des </w:t>
      </w:r>
      <w:r w:rsidR="005767EF">
        <w:t>N</w:t>
      </w:r>
      <w:r w:rsidR="00622D33">
        <w:t xml:space="preserve">ations </w:t>
      </w:r>
      <w:r w:rsidR="005767EF">
        <w:t>U</w:t>
      </w:r>
      <w:r w:rsidR="00622D33">
        <w:t xml:space="preserve">nies dont certaines </w:t>
      </w:r>
      <w:r w:rsidR="00BC01A7">
        <w:t>ont exprimé des positions très néo-libérales sur la GPA</w:t>
      </w:r>
      <w:r w:rsidR="0085660B">
        <w:t>.</w:t>
      </w:r>
      <w:r w:rsidR="00754C9D">
        <w:t>)</w:t>
      </w:r>
      <w:r w:rsidR="00641157">
        <w:t>.</w:t>
      </w:r>
    </w:p>
    <w:p w14:paraId="2278411D" w14:textId="1122739D" w:rsidR="0085660B" w:rsidRDefault="00D7496D" w:rsidP="001375B0">
      <w:pPr>
        <w:pStyle w:val="Standard"/>
        <w:spacing w:line="200" w:lineRule="atLeast"/>
      </w:pPr>
      <w:r w:rsidRPr="004C0C73">
        <w:rPr>
          <w:b/>
          <w:bCs/>
        </w:rPr>
        <w:t>Statut ECOSOC :</w:t>
      </w:r>
      <w:r>
        <w:t xml:space="preserve"> nous espérons être labellisées ECOSOC en 2023</w:t>
      </w:r>
    </w:p>
    <w:p w14:paraId="0EF38678" w14:textId="71B9FAEA" w:rsidR="00713A19" w:rsidRDefault="00F549E6" w:rsidP="001375B0">
      <w:pPr>
        <w:pStyle w:val="Standard"/>
        <w:spacing w:line="200" w:lineRule="atLeast"/>
      </w:pPr>
      <w:r w:rsidRPr="00713A19">
        <w:rPr>
          <w:b/>
          <w:bCs/>
        </w:rPr>
        <w:t>CEDAW</w:t>
      </w:r>
      <w:r w:rsidR="00713A19" w:rsidRPr="00713A19">
        <w:rPr>
          <w:b/>
          <w:bCs/>
        </w:rPr>
        <w:t xml:space="preserve"> </w:t>
      </w:r>
      <w:r w:rsidRPr="00713A19">
        <w:rPr>
          <w:b/>
          <w:bCs/>
        </w:rPr>
        <w:t> :</w:t>
      </w:r>
      <w:r>
        <w:t xml:space="preserve"> </w:t>
      </w:r>
      <w:r w:rsidR="00A12FAA">
        <w:t xml:space="preserve">il nous reste à </w:t>
      </w:r>
      <w:r>
        <w:t>construire une véritable politique de communication en direction des membres de la CEDAW</w:t>
      </w:r>
      <w:r w:rsidR="00A12FAA">
        <w:t xml:space="preserve">, et de façon générale à </w:t>
      </w:r>
      <w:r w:rsidR="00713A19">
        <w:t>construire une politique de communication visant à maintenir le lien avec nos contacts et interlocuteurs</w:t>
      </w:r>
      <w:r w:rsidR="004707EC">
        <w:t>.</w:t>
      </w:r>
      <w:r w:rsidR="00A12FAA">
        <w:t xml:space="preserve"> (ce point </w:t>
      </w:r>
      <w:r w:rsidR="00754C9D">
        <w:t>figurait</w:t>
      </w:r>
      <w:r w:rsidR="007C4BEA">
        <w:t xml:space="preserve"> déjà dans nos perspectives 2022)</w:t>
      </w:r>
      <w:r w:rsidR="00754C9D">
        <w:t>.</w:t>
      </w:r>
    </w:p>
    <w:p w14:paraId="56D7CC25" w14:textId="367D1FC8" w:rsidR="005767EF" w:rsidRPr="00641157" w:rsidRDefault="00754C9D" w:rsidP="001375B0">
      <w:pPr>
        <w:pStyle w:val="Standard"/>
        <w:spacing w:line="200" w:lineRule="atLeast"/>
      </w:pPr>
      <w:r w:rsidRPr="00950E40">
        <w:rPr>
          <w:b/>
          <w:bCs/>
        </w:rPr>
        <w:t>Amérique du Sud</w:t>
      </w:r>
      <w:r>
        <w:t xml:space="preserve"> : </w:t>
      </w:r>
      <w:r w:rsidR="005767EF" w:rsidRPr="00641157">
        <w:t xml:space="preserve">En mars 2023, lors du </w:t>
      </w:r>
      <w:r w:rsidR="004C0C73" w:rsidRPr="00641157">
        <w:t xml:space="preserve">III </w:t>
      </w:r>
      <w:r w:rsidR="005767EF" w:rsidRPr="00641157">
        <w:t xml:space="preserve">Forum mondial des droits humains qui s’est tenu </w:t>
      </w:r>
      <w:r w:rsidR="004C0C73" w:rsidRPr="00641157">
        <w:t xml:space="preserve">à Buenos Aires, </w:t>
      </w:r>
      <w:r w:rsidR="005767EF" w:rsidRPr="00641157">
        <w:t xml:space="preserve"> la CIAMS a été invitée à organiser un panel sur la GPA. Cependant, nos contacts avec la commission interaméricaine des droits humains </w:t>
      </w:r>
      <w:r w:rsidR="004C0C73" w:rsidRPr="00641157">
        <w:t>n’ont pas encore été fructueux</w:t>
      </w:r>
      <w:r w:rsidR="005767EF" w:rsidRPr="00641157">
        <w:t>.</w:t>
      </w:r>
    </w:p>
    <w:p w14:paraId="37573F7E" w14:textId="40F1A6AA" w:rsidR="00950E40" w:rsidRDefault="00950E40" w:rsidP="001375B0">
      <w:pPr>
        <w:pStyle w:val="Standard"/>
        <w:spacing w:line="200" w:lineRule="atLeast"/>
      </w:pPr>
      <w:r w:rsidRPr="00950E40">
        <w:rPr>
          <w:b/>
          <w:bCs/>
        </w:rPr>
        <w:t>Parlement européen</w:t>
      </w:r>
      <w:r>
        <w:t xml:space="preserve"> :  le projet de directive sur les violences contre les femmes est un enjeu important, mais nous ne sommes pas </w:t>
      </w:r>
      <w:r w:rsidR="00AE79CC">
        <w:t>optimistes</w:t>
      </w:r>
      <w:r>
        <w:t xml:space="preserve"> sur la possibilité d’y faire introduire la GPA dans la liste des violences malgré 2 </w:t>
      </w:r>
      <w:r w:rsidR="00510526">
        <w:t>propositions</w:t>
      </w:r>
      <w:r>
        <w:t xml:space="preserve"> d’am</w:t>
      </w:r>
      <w:r w:rsidR="00510526">
        <w:t>e</w:t>
      </w:r>
      <w:r>
        <w:t>ndements</w:t>
      </w:r>
      <w:r w:rsidR="00AE79CC">
        <w:t xml:space="preserve"> en ce sens porté</w:t>
      </w:r>
      <w:r w:rsidR="00A44ABE">
        <w:t xml:space="preserve">s par des </w:t>
      </w:r>
      <w:r w:rsidR="00AA319D">
        <w:t>eurodéputés</w:t>
      </w:r>
      <w:r w:rsidR="00A44ABE">
        <w:t xml:space="preserve"> </w:t>
      </w:r>
      <w:r w:rsidR="00A44ABE" w:rsidRPr="00641157">
        <w:t xml:space="preserve">(The </w:t>
      </w:r>
      <w:proofErr w:type="spellStart"/>
      <w:r w:rsidR="00A44ABE" w:rsidRPr="00641157">
        <w:t>Left</w:t>
      </w:r>
      <w:proofErr w:type="spellEnd"/>
      <w:r w:rsidR="00A44ABE" w:rsidRPr="00641157">
        <w:t xml:space="preserve"> et </w:t>
      </w:r>
      <w:r w:rsidR="004C0C73" w:rsidRPr="00641157">
        <w:t>S&amp;D</w:t>
      </w:r>
      <w:r w:rsidR="00641157" w:rsidRPr="00641157">
        <w:t xml:space="preserve"> Soci</w:t>
      </w:r>
      <w:r w:rsidR="007A7943">
        <w:t>a</w:t>
      </w:r>
      <w:r w:rsidR="00641157" w:rsidRPr="00641157">
        <w:t>listes et démocrates</w:t>
      </w:r>
      <w:r w:rsidR="004C0C73">
        <w:rPr>
          <w:color w:val="FF0000"/>
        </w:rPr>
        <w:t>)</w:t>
      </w:r>
      <w:r w:rsidR="00A458B7">
        <w:rPr>
          <w:color w:val="FF0000"/>
        </w:rPr>
        <w:t>.</w:t>
      </w:r>
      <w:r w:rsidR="00A458B7">
        <w:rPr>
          <w:color w:val="FF0000"/>
        </w:rPr>
        <w:br/>
      </w:r>
      <w:r w:rsidR="003A6071">
        <w:t>Le 22 mai</w:t>
      </w:r>
      <w:r w:rsidR="004C0C73">
        <w:t xml:space="preserve"> 2023</w:t>
      </w:r>
      <w:r w:rsidR="003A6071">
        <w:t xml:space="preserve">, nous participerons à </w:t>
      </w:r>
      <w:r w:rsidR="00C206F1">
        <w:t xml:space="preserve">un évènement organisé par </w:t>
      </w:r>
      <w:proofErr w:type="spellStart"/>
      <w:r w:rsidR="00C206F1">
        <w:t>ENoMW</w:t>
      </w:r>
      <w:proofErr w:type="spellEnd"/>
      <w:r w:rsidR="00C206F1">
        <w:t xml:space="preserve"> </w:t>
      </w:r>
      <w:r w:rsidR="000E138D">
        <w:t xml:space="preserve">à Bruxelles au Parlement Européen </w:t>
      </w:r>
      <w:r w:rsidR="00C206F1">
        <w:t xml:space="preserve">pour </w:t>
      </w:r>
      <w:r w:rsidR="000E138D">
        <w:t xml:space="preserve">soutenir </w:t>
      </w:r>
      <w:r w:rsidR="00773471">
        <w:t>notre approche abolitionniste de la GPA et du système prostitueur.</w:t>
      </w:r>
      <w:r w:rsidR="00C206F1">
        <w:t xml:space="preserve"> </w:t>
      </w:r>
    </w:p>
    <w:p w14:paraId="7806099C" w14:textId="228638F1" w:rsidR="003962CA" w:rsidRDefault="00A34CCF" w:rsidP="001375B0">
      <w:pPr>
        <w:pStyle w:val="Standard"/>
        <w:spacing w:line="200" w:lineRule="atLeast"/>
        <w:rPr>
          <w:b/>
          <w:bCs/>
        </w:rPr>
      </w:pPr>
      <w:r w:rsidRPr="00A34CCF">
        <w:rPr>
          <w:b/>
          <w:bCs/>
        </w:rPr>
        <w:t>Campagnes</w:t>
      </w:r>
    </w:p>
    <w:p w14:paraId="3AF344E1" w14:textId="2B21473F" w:rsidR="00A34CCF" w:rsidRDefault="004C0C73" w:rsidP="00B0473F">
      <w:pPr>
        <w:pStyle w:val="Standard"/>
        <w:spacing w:line="200" w:lineRule="atLeast"/>
        <w:ind w:left="708"/>
      </w:pPr>
      <w:r w:rsidRPr="004C0C73">
        <w:rPr>
          <w:b/>
          <w:bCs/>
        </w:rPr>
        <w:t>Colombie :</w:t>
      </w:r>
      <w:r>
        <w:t xml:space="preserve"> </w:t>
      </w:r>
      <w:r w:rsidR="00A34CCF" w:rsidRPr="00A34CCF">
        <w:t>Nous cherchons à org</w:t>
      </w:r>
      <w:r w:rsidR="00A34CCF">
        <w:t>an</w:t>
      </w:r>
      <w:r w:rsidR="00A34CCF" w:rsidRPr="00A34CCF">
        <w:t>iser une</w:t>
      </w:r>
      <w:r w:rsidR="00A34CCF">
        <w:t xml:space="preserve"> </w:t>
      </w:r>
      <w:r w:rsidR="00A34CCF" w:rsidRPr="00A34CCF">
        <w:t>op</w:t>
      </w:r>
      <w:r w:rsidR="00A34CCF">
        <w:t>p</w:t>
      </w:r>
      <w:r w:rsidR="00A34CCF" w:rsidRPr="00A34CCF">
        <w:t>osition au projet d’</w:t>
      </w:r>
      <w:r w:rsidR="00B0473F" w:rsidRPr="00A34CCF">
        <w:t>ou</w:t>
      </w:r>
      <w:r w:rsidR="00B0473F">
        <w:t>v</w:t>
      </w:r>
      <w:r w:rsidR="00B0473F" w:rsidRPr="00A34CCF">
        <w:t>erture</w:t>
      </w:r>
      <w:r w:rsidR="00A34CCF" w:rsidRPr="00A34CCF">
        <w:t xml:space="preserve"> à la GPA en Colombie </w:t>
      </w:r>
    </w:p>
    <w:p w14:paraId="7970F7B5" w14:textId="130A1E8A" w:rsidR="00B0473F" w:rsidRPr="00A34CCF" w:rsidRDefault="00B0473F" w:rsidP="00B0473F">
      <w:pPr>
        <w:pStyle w:val="Standard"/>
        <w:spacing w:line="200" w:lineRule="atLeast"/>
        <w:ind w:left="708"/>
      </w:pPr>
      <w:r w:rsidRPr="004C0C73">
        <w:rPr>
          <w:b/>
          <w:bCs/>
        </w:rPr>
        <w:t>Ukraine</w:t>
      </w:r>
      <w:r w:rsidR="005767EF" w:rsidRPr="004C0C73">
        <w:rPr>
          <w:b/>
          <w:bCs/>
        </w:rPr>
        <w:t> :</w:t>
      </w:r>
      <w:r w:rsidR="005767EF">
        <w:t xml:space="preserve"> dans la mesure où </w:t>
      </w:r>
      <w:r w:rsidR="00597A54">
        <w:t>la réalité dans le pays le permettra, avec nos membres d</w:t>
      </w:r>
      <w:r w:rsidR="00641157">
        <w:t>e</w:t>
      </w:r>
      <w:r w:rsidR="00597A54">
        <w:t xml:space="preserve"> </w:t>
      </w:r>
      <w:proofErr w:type="spellStart"/>
      <w:r w:rsidR="00597A54">
        <w:t>Democracy</w:t>
      </w:r>
      <w:proofErr w:type="spellEnd"/>
      <w:r w:rsidR="00597A54">
        <w:t xml:space="preserve"> </w:t>
      </w:r>
      <w:proofErr w:type="spellStart"/>
      <w:r w:rsidR="00597A54">
        <w:t>Development</w:t>
      </w:r>
      <w:proofErr w:type="spellEnd"/>
      <w:r w:rsidR="00597A54">
        <w:t xml:space="preserve"> Center nous comptons sensibiliser les institutions gouvernementales ukrainiennes quant aux risques de la GPA : pour la santé et la vie des femmes ukrainiennes ; et de vente d’enfants.</w:t>
      </w:r>
    </w:p>
    <w:p w14:paraId="52AAEE18" w14:textId="2E27147F" w:rsidR="001375B0" w:rsidRDefault="001375B0" w:rsidP="00713A19">
      <w:pPr>
        <w:pStyle w:val="Titre2"/>
      </w:pPr>
      <w:r w:rsidRPr="001375B0">
        <w:t>En direction des membres</w:t>
      </w:r>
    </w:p>
    <w:p w14:paraId="28BAF2E4" w14:textId="4A901A2E" w:rsidR="004C0C73" w:rsidRDefault="004C0C73" w:rsidP="00641157">
      <w:pPr>
        <w:pStyle w:val="Paragraphedeliste"/>
        <w:numPr>
          <w:ilvl w:val="0"/>
          <w:numId w:val="4"/>
        </w:numPr>
        <w:ind w:left="993"/>
      </w:pPr>
      <w:proofErr w:type="spellStart"/>
      <w:r w:rsidRPr="004C0C73">
        <w:t>Stoppt</w:t>
      </w:r>
      <w:proofErr w:type="spellEnd"/>
      <w:r w:rsidRPr="004C0C73">
        <w:t xml:space="preserve"> </w:t>
      </w:r>
      <w:proofErr w:type="spellStart"/>
      <w:r w:rsidRPr="004C0C73">
        <w:t>LeihMutterschapf</w:t>
      </w:r>
      <w:r>
        <w:t>t</w:t>
      </w:r>
      <w:proofErr w:type="spellEnd"/>
      <w:r>
        <w:t xml:space="preserve"> – Autriche</w:t>
      </w:r>
      <w:r w:rsidRPr="00C55445">
        <w:rPr>
          <w:b/>
          <w:bCs/>
        </w:rPr>
        <w:t>, propose d’avancer sur un glossaire commun pour définir les termes appropriés à la question de la GPA et éviter d’utiliser les termes du marché</w:t>
      </w:r>
      <w:r>
        <w:t>.</w:t>
      </w:r>
    </w:p>
    <w:p w14:paraId="6C69A5AB" w14:textId="758910CB" w:rsidR="00C65504" w:rsidRDefault="00C65504" w:rsidP="00641157">
      <w:pPr>
        <w:pStyle w:val="Paragraphedeliste"/>
        <w:numPr>
          <w:ilvl w:val="0"/>
          <w:numId w:val="4"/>
        </w:numPr>
        <w:ind w:left="993"/>
      </w:pPr>
      <w:r>
        <w:t xml:space="preserve">Nous souhaitons que </w:t>
      </w:r>
      <w:r w:rsidR="002E1416">
        <w:t>des collabor</w:t>
      </w:r>
      <w:r w:rsidR="00AA319D">
        <w:t>a</w:t>
      </w:r>
      <w:r w:rsidR="002E1416">
        <w:t>tion</w:t>
      </w:r>
      <w:r w:rsidR="00773471">
        <w:t>s</w:t>
      </w:r>
      <w:r w:rsidR="002E1416">
        <w:t xml:space="preserve"> puissent se nouer</w:t>
      </w:r>
      <w:r w:rsidR="00345D3B">
        <w:t xml:space="preserve"> et se poursuivre</w:t>
      </w:r>
      <w:r w:rsidR="002E1416">
        <w:t xml:space="preserve"> avec les membres de la C</w:t>
      </w:r>
      <w:r w:rsidR="0041188B">
        <w:t>I</w:t>
      </w:r>
      <w:r w:rsidR="002E1416">
        <w:t xml:space="preserve">AMS </w:t>
      </w:r>
      <w:r w:rsidR="00345D3B">
        <w:t xml:space="preserve">en 2023 </w:t>
      </w:r>
      <w:r w:rsidR="002E1416">
        <w:t xml:space="preserve">. Nous sommes à leur disposition pour y réfléchir (conférence, </w:t>
      </w:r>
      <w:proofErr w:type="gramStart"/>
      <w:r w:rsidR="003A6071">
        <w:t>meeting</w:t>
      </w:r>
      <w:proofErr w:type="gramEnd"/>
      <w:r w:rsidR="00345D3B">
        <w:t xml:space="preserve">, position, </w:t>
      </w:r>
      <w:r w:rsidR="004D4246">
        <w:t>soutien</w:t>
      </w:r>
      <w:r w:rsidR="00597A54">
        <w:t>)</w:t>
      </w:r>
      <w:r w:rsidR="003962CA">
        <w:t>. Des actions ont déjà été menées avec OLF</w:t>
      </w:r>
      <w:r w:rsidR="004C0C73">
        <w:t xml:space="preserve"> (</w:t>
      </w:r>
      <w:r w:rsidR="003962CA">
        <w:t xml:space="preserve"> atelier GPA lors d</w:t>
      </w:r>
      <w:r w:rsidR="00597A54">
        <w:t>e</w:t>
      </w:r>
      <w:r w:rsidR="003962CA">
        <w:t xml:space="preserve"> leur </w:t>
      </w:r>
      <w:r w:rsidR="00AA319D">
        <w:t>université</w:t>
      </w:r>
      <w:r w:rsidR="003962CA">
        <w:t xml:space="preserve"> d’été</w:t>
      </w:r>
      <w:r w:rsidR="004C0C73">
        <w:t xml:space="preserve">). Nous rencontrerons l’organisation japonaise </w:t>
      </w:r>
      <w:r w:rsidR="001B44BD">
        <w:t>« </w:t>
      </w:r>
      <w:r w:rsidR="001B44BD" w:rsidRPr="001B44BD">
        <w:rPr>
          <w:b/>
          <w:bCs/>
        </w:rPr>
        <w:t>J</w:t>
      </w:r>
      <w:r w:rsidR="001B44BD" w:rsidRPr="001B44BD">
        <w:rPr>
          <w:rStyle w:val="lev"/>
          <w:b w:val="0"/>
          <w:bCs w:val="0"/>
        </w:rPr>
        <w:t xml:space="preserve">apan Coalition Against </w:t>
      </w:r>
      <w:proofErr w:type="spellStart"/>
      <w:r w:rsidR="001B44BD" w:rsidRPr="001B44BD">
        <w:rPr>
          <w:rStyle w:val="lev"/>
          <w:b w:val="0"/>
          <w:bCs w:val="0"/>
        </w:rPr>
        <w:t>Surrogacy</w:t>
      </w:r>
      <w:proofErr w:type="spellEnd"/>
      <w:r w:rsidR="001B44BD" w:rsidRPr="001B44BD">
        <w:rPr>
          <w:rStyle w:val="lev"/>
          <w:b w:val="0"/>
          <w:bCs w:val="0"/>
        </w:rPr>
        <w:t xml:space="preserve"> Practices</w:t>
      </w:r>
      <w:r w:rsidR="001B44BD">
        <w:t xml:space="preserve"> » </w:t>
      </w:r>
      <w:r w:rsidR="004C0C73">
        <w:t>cet été à Paris</w:t>
      </w:r>
      <w:r w:rsidR="001B44BD">
        <w:t xml:space="preserve"> ou en Europe.</w:t>
      </w:r>
    </w:p>
    <w:p w14:paraId="38ED9C45" w14:textId="29A249D5" w:rsidR="00340D55" w:rsidRDefault="00340D55" w:rsidP="00641157">
      <w:pPr>
        <w:pStyle w:val="Paragraphedeliste"/>
        <w:numPr>
          <w:ilvl w:val="0"/>
          <w:numId w:val="4"/>
        </w:numPr>
        <w:ind w:left="993"/>
      </w:pPr>
      <w:r>
        <w:t>Nous allons tenter de nous rapprocher d’organisations qui travaillent sur l’enfance pour mutualiser nos efforts contre l’exploitation reproductive des femmes.</w:t>
      </w:r>
    </w:p>
    <w:p w14:paraId="5544D044" w14:textId="77847E8F" w:rsidR="00510526" w:rsidRPr="00510526" w:rsidRDefault="00510526" w:rsidP="00641157">
      <w:pPr>
        <w:pStyle w:val="Paragraphedeliste"/>
        <w:numPr>
          <w:ilvl w:val="0"/>
          <w:numId w:val="4"/>
        </w:numPr>
        <w:ind w:left="993"/>
      </w:pPr>
      <w:r>
        <w:t>Nous avons aussi en projet l’organisation d’un cycle de formation sur la GPA</w:t>
      </w:r>
      <w:r w:rsidR="00340D55">
        <w:t>.</w:t>
      </w:r>
    </w:p>
    <w:p w14:paraId="6716BB28" w14:textId="3DB68155" w:rsidR="001375B0" w:rsidRPr="00903B6F" w:rsidRDefault="00903B6F" w:rsidP="00713A19">
      <w:pPr>
        <w:pStyle w:val="Titre2"/>
      </w:pPr>
      <w:r>
        <w:lastRenderedPageBreak/>
        <w:t xml:space="preserve">Fonctionnement </w:t>
      </w:r>
    </w:p>
    <w:p w14:paraId="6F970393" w14:textId="61C07157" w:rsidR="001375B0" w:rsidRDefault="00510526" w:rsidP="001375B0">
      <w:pPr>
        <w:pStyle w:val="Standard"/>
        <w:spacing w:line="200" w:lineRule="atLeast"/>
        <w:ind w:left="708"/>
      </w:pPr>
      <w:r>
        <w:t xml:space="preserve">Le </w:t>
      </w:r>
      <w:r w:rsidR="001375B0">
        <w:t xml:space="preserve">Lancement du </w:t>
      </w:r>
      <w:r w:rsidR="00FB5DBA">
        <w:t>crowdfunding</w:t>
      </w:r>
      <w:r w:rsidR="00903B6F">
        <w:t xml:space="preserve"> (Berta et Katia)</w:t>
      </w:r>
      <w:r>
        <w:t xml:space="preserve">  envisagé l’an passé reste à </w:t>
      </w:r>
      <w:r w:rsidR="003962CA">
        <w:t>réaliser</w:t>
      </w:r>
      <w:r w:rsidR="00650DAA">
        <w:t xml:space="preserve">. </w:t>
      </w:r>
    </w:p>
    <w:p w14:paraId="6AC69554" w14:textId="332C886F" w:rsidR="00A57BBE" w:rsidRDefault="004D4246" w:rsidP="00A57BBE">
      <w:pPr>
        <w:spacing w:line="200" w:lineRule="atLeast"/>
        <w:ind w:left="708"/>
        <w:rPr>
          <w:rFonts w:cs="Times New Roman"/>
        </w:rPr>
      </w:pPr>
      <w:r>
        <w:rPr>
          <w:rFonts w:cs="Times New Roman"/>
        </w:rPr>
        <w:t xml:space="preserve">Nous cherchons à nouveau à recruter une stagiaire </w:t>
      </w:r>
      <w:r w:rsidR="00AE79CC">
        <w:rPr>
          <w:rFonts w:cs="Times New Roman"/>
        </w:rPr>
        <w:t xml:space="preserve">pour prendre en charge la communications à la suite de </w:t>
      </w:r>
      <w:proofErr w:type="spellStart"/>
      <w:r w:rsidR="00AE79CC">
        <w:rPr>
          <w:rFonts w:cs="Times New Roman"/>
        </w:rPr>
        <w:t>Liloye</w:t>
      </w:r>
      <w:proofErr w:type="spellEnd"/>
      <w:r w:rsidR="00AE79CC">
        <w:rPr>
          <w:rFonts w:cs="Times New Roman"/>
        </w:rPr>
        <w:t xml:space="preserve"> </w:t>
      </w:r>
      <w:proofErr w:type="spellStart"/>
      <w:r w:rsidR="00AE79CC">
        <w:rPr>
          <w:rFonts w:cs="Times New Roman"/>
        </w:rPr>
        <w:t>Hessin</w:t>
      </w:r>
      <w:proofErr w:type="spellEnd"/>
      <w:r w:rsidR="00650DAA">
        <w:rPr>
          <w:rFonts w:cs="Times New Roman"/>
        </w:rPr>
        <w:t xml:space="preserve"> ainsi qu’une autre pour l’activité de plaidoyer en septembre</w:t>
      </w:r>
    </w:p>
    <w:p w14:paraId="33C3C3F9" w14:textId="77777777" w:rsidR="00A44ABE" w:rsidRDefault="00A44ABE" w:rsidP="00A57BBE">
      <w:pPr>
        <w:spacing w:line="200" w:lineRule="atLeast"/>
        <w:ind w:left="708"/>
        <w:rPr>
          <w:rFonts w:cs="Times New Roman"/>
        </w:rPr>
      </w:pPr>
    </w:p>
    <w:p w14:paraId="54619FB9" w14:textId="4FB2A738" w:rsidR="00340D55" w:rsidRDefault="00340D55" w:rsidP="00A57BBE">
      <w:pPr>
        <w:spacing w:line="200" w:lineRule="atLeast"/>
        <w:ind w:left="708"/>
        <w:rPr>
          <w:rFonts w:cs="Times New Roman"/>
        </w:rPr>
      </w:pPr>
      <w:r>
        <w:rPr>
          <w:rFonts w:cs="Times New Roman"/>
        </w:rPr>
        <w:t>Notre site est en cours de refonte pour une meilleure lisibilité.</w:t>
      </w:r>
    </w:p>
    <w:p w14:paraId="148C7110" w14:textId="60C4615F" w:rsidR="00A44ABE" w:rsidRDefault="00A44ABE" w:rsidP="00A44ABE">
      <w:pPr>
        <w:pStyle w:val="Titre2"/>
      </w:pPr>
      <w:r>
        <w:t xml:space="preserve">Publications </w:t>
      </w:r>
      <w:r w:rsidR="00AA319D">
        <w:t xml:space="preserve">et </w:t>
      </w:r>
      <w:r w:rsidR="00224FE0">
        <w:t>com</w:t>
      </w:r>
      <w:r w:rsidR="00DE3639">
        <w:t>m</w:t>
      </w:r>
      <w:r w:rsidR="00224FE0">
        <w:t>unication</w:t>
      </w:r>
    </w:p>
    <w:p w14:paraId="6B5020A1" w14:textId="1773F2C2" w:rsidR="004C0C73" w:rsidRPr="004C0C73" w:rsidRDefault="004C0C73" w:rsidP="00A44ABE">
      <w:pPr>
        <w:rPr>
          <w:b/>
          <w:bCs/>
        </w:rPr>
      </w:pPr>
      <w:r w:rsidRPr="004C0C73">
        <w:rPr>
          <w:b/>
          <w:bCs/>
        </w:rPr>
        <w:t>Le « livre »</w:t>
      </w:r>
    </w:p>
    <w:p w14:paraId="358713F7" w14:textId="560DD278" w:rsidR="00A44ABE" w:rsidRDefault="00A44ABE" w:rsidP="00A44ABE">
      <w:r>
        <w:t>Nous saluons la publication d</w:t>
      </w:r>
      <w:r w:rsidR="00AB5C73">
        <w:t>u</w:t>
      </w:r>
      <w:r>
        <w:t xml:space="preserve"> livre sur la GPA en Italie, en Espagne, et prochainement en Autriche/Allemagne. Nous remercions vivement Silvia </w:t>
      </w:r>
      <w:proofErr w:type="spellStart"/>
      <w:r>
        <w:t>Guerini</w:t>
      </w:r>
      <w:proofErr w:type="spellEnd"/>
      <w:r>
        <w:t>, Berta O.</w:t>
      </w:r>
      <w:r w:rsidR="00597A54">
        <w:t xml:space="preserve"> G</w:t>
      </w:r>
      <w:r>
        <w:t xml:space="preserve">arcia et Erwin </w:t>
      </w:r>
      <w:proofErr w:type="spellStart"/>
      <w:r>
        <w:t>Landrichter</w:t>
      </w:r>
      <w:proofErr w:type="spellEnd"/>
      <w:r>
        <w:t xml:space="preserve"> pour avoir permis </w:t>
      </w:r>
      <w:r w:rsidR="00E70910">
        <w:t xml:space="preserve">ces publications et pris en charge gracieusement la traduction des textes. </w:t>
      </w:r>
    </w:p>
    <w:p w14:paraId="091789EE" w14:textId="15498DB1" w:rsidR="00E70910" w:rsidRDefault="00E70910" w:rsidP="00A44ABE">
      <w:r>
        <w:t>Ces nouvelles éditions ont déj</w:t>
      </w:r>
      <w:r w:rsidR="00F5612C">
        <w:t>à amené</w:t>
      </w:r>
      <w:r w:rsidR="00E56411">
        <w:t xml:space="preserve">, en 2023, </w:t>
      </w:r>
      <w:r w:rsidR="00F5612C">
        <w:t xml:space="preserve"> plusieurs conférences</w:t>
      </w:r>
      <w:r w:rsidR="004C0C73">
        <w:t xml:space="preserve"> : </w:t>
      </w:r>
      <w:r w:rsidR="00F5612C">
        <w:t xml:space="preserve"> en Italie (participation CIAMS avec Ana Luana </w:t>
      </w:r>
      <w:proofErr w:type="spellStart"/>
      <w:r w:rsidR="00F5612C">
        <w:t>Stoicea</w:t>
      </w:r>
      <w:proofErr w:type="spellEnd"/>
      <w:r w:rsidR="00F5612C">
        <w:t xml:space="preserve"> </w:t>
      </w:r>
      <w:proofErr w:type="spellStart"/>
      <w:r w:rsidR="00F5612C">
        <w:t>Deram</w:t>
      </w:r>
      <w:proofErr w:type="spellEnd"/>
      <w:r w:rsidR="00F5612C">
        <w:t xml:space="preserve"> </w:t>
      </w:r>
      <w:r w:rsidR="001E13CC">
        <w:t xml:space="preserve">et Silvia </w:t>
      </w:r>
      <w:proofErr w:type="spellStart"/>
      <w:r w:rsidR="001E13CC">
        <w:t>Guerini</w:t>
      </w:r>
      <w:proofErr w:type="spellEnd"/>
      <w:r w:rsidR="00597A54">
        <w:t xml:space="preserve"> à Bergam</w:t>
      </w:r>
      <w:r w:rsidR="004C0C73">
        <w:t>e</w:t>
      </w:r>
      <w:r w:rsidR="00597A54">
        <w:t xml:space="preserve"> et Rome</w:t>
      </w:r>
      <w:r w:rsidR="00F5612C">
        <w:t>)</w:t>
      </w:r>
      <w:r w:rsidR="001E13CC">
        <w:t xml:space="preserve">, en Espagne (participation CIAMS avec Berta O. Garcia et Eva </w:t>
      </w:r>
      <w:proofErr w:type="spellStart"/>
      <w:r w:rsidR="001E13CC">
        <w:t>Guttiere</w:t>
      </w:r>
      <w:r w:rsidR="00E56411">
        <w:t>z</w:t>
      </w:r>
      <w:proofErr w:type="spellEnd"/>
      <w:r w:rsidR="001E13CC">
        <w:t xml:space="preserve">, </w:t>
      </w:r>
      <w:r w:rsidR="00597A54">
        <w:t>et</w:t>
      </w:r>
      <w:r w:rsidR="001E13CC">
        <w:t xml:space="preserve"> aussi </w:t>
      </w:r>
      <w:r w:rsidR="00C531CC">
        <w:t>à l’initiative d’autrices</w:t>
      </w:r>
      <w:r w:rsidR="004C0C73">
        <w:t>,</w:t>
      </w:r>
      <w:r w:rsidR="00C531CC">
        <w:t xml:space="preserve"> </w:t>
      </w:r>
      <w:r w:rsidR="003962CA">
        <w:t>par ex</w:t>
      </w:r>
      <w:r w:rsidR="00AB5C73">
        <w:t>emple</w:t>
      </w:r>
      <w:r w:rsidR="004C0C73">
        <w:t>,</w:t>
      </w:r>
      <w:r w:rsidR="00AB5C73">
        <w:t xml:space="preserve"> </w:t>
      </w:r>
      <w:r w:rsidR="003962CA">
        <w:t xml:space="preserve"> L</w:t>
      </w:r>
      <w:r w:rsidR="00AB5C73">
        <w:t>a</w:t>
      </w:r>
      <w:r w:rsidR="003962CA">
        <w:t>ura Isa</w:t>
      </w:r>
      <w:r w:rsidR="00AB5C73">
        <w:t xml:space="preserve">bel </w:t>
      </w:r>
      <w:r w:rsidR="003962CA">
        <w:t>Gomez Gar</w:t>
      </w:r>
      <w:r w:rsidR="00E56411">
        <w:t>c</w:t>
      </w:r>
      <w:r w:rsidR="00AB5C73">
        <w:t>ia le 21 avril 2023</w:t>
      </w:r>
      <w:r w:rsidR="00340D55">
        <w:t>, en Espagne)</w:t>
      </w:r>
      <w:r w:rsidR="00224FE0">
        <w:t>.</w:t>
      </w:r>
      <w:r w:rsidR="00E56411">
        <w:t xml:space="preserve"> D’autres </w:t>
      </w:r>
      <w:r w:rsidR="00F73B0D">
        <w:t>invita</w:t>
      </w:r>
      <w:r w:rsidR="00597A54">
        <w:t>t</w:t>
      </w:r>
      <w:r w:rsidR="00F73B0D">
        <w:t xml:space="preserve">ions à parler de ce livre </w:t>
      </w:r>
      <w:r w:rsidR="00E56411">
        <w:t>sont en cours (</w:t>
      </w:r>
      <w:r w:rsidR="00F73B0D">
        <w:t>par exemple à Nîmes – France en octobre 2023</w:t>
      </w:r>
      <w:r w:rsidR="00597A54">
        <w:t>)</w:t>
      </w:r>
      <w:r w:rsidR="00F73B0D">
        <w:t>.</w:t>
      </w:r>
    </w:p>
    <w:p w14:paraId="348BBC5D" w14:textId="77777777" w:rsidR="00224FE0" w:rsidRDefault="00224FE0" w:rsidP="00A44ABE"/>
    <w:p w14:paraId="7AF2F7F3" w14:textId="1C92136A" w:rsidR="00F73B0D" w:rsidRPr="004C0C73" w:rsidRDefault="00F73B0D" w:rsidP="00A44ABE">
      <w:pPr>
        <w:rPr>
          <w:b/>
          <w:bCs/>
        </w:rPr>
      </w:pPr>
      <w:r w:rsidRPr="004C0C73">
        <w:rPr>
          <w:b/>
          <w:bCs/>
        </w:rPr>
        <w:t>Communication en direction des universités et des etudiant.es.</w:t>
      </w:r>
    </w:p>
    <w:p w14:paraId="1A169144" w14:textId="261DC04F" w:rsidR="00F73B0D" w:rsidRDefault="00224FE0" w:rsidP="00A44ABE">
      <w:r>
        <w:t xml:space="preserve">Nous sommes contactées spontanément par des étudiantes </w:t>
      </w:r>
      <w:r w:rsidR="00DE3639">
        <w:t>qui ont choisi de travailler sur la GPA</w:t>
      </w:r>
      <w:r w:rsidR="0019408A">
        <w:t xml:space="preserve"> dans le sens de l’abolition de la GPA</w:t>
      </w:r>
      <w:r w:rsidR="00DE3639">
        <w:t xml:space="preserve">. </w:t>
      </w:r>
      <w:r w:rsidR="0019408A">
        <w:t xml:space="preserve">La plupart </w:t>
      </w:r>
      <w:r w:rsidR="008428D6">
        <w:t xml:space="preserve">cherchent à mieux comprendre et </w:t>
      </w:r>
      <w:r w:rsidR="00F73B0D">
        <w:t>avoir la capacité</w:t>
      </w:r>
      <w:r w:rsidR="008428D6">
        <w:t xml:space="preserve"> de formuler des </w:t>
      </w:r>
      <w:r w:rsidR="00F650DA">
        <w:t>arguments en</w:t>
      </w:r>
      <w:r w:rsidR="008428D6">
        <w:t xml:space="preserve"> opposition à la GPA</w:t>
      </w:r>
      <w:r w:rsidR="00597A54">
        <w:t>.</w:t>
      </w:r>
    </w:p>
    <w:p w14:paraId="1B7AE0D8" w14:textId="24476618" w:rsidR="00E96CCD" w:rsidRDefault="008428D6" w:rsidP="00A44ABE">
      <w:pPr>
        <w:rPr>
          <w:rStyle w:val="css-901oao"/>
        </w:rPr>
      </w:pPr>
      <w:r>
        <w:t>Ana</w:t>
      </w:r>
      <w:r w:rsidR="00597A54">
        <w:t>-</w:t>
      </w:r>
      <w:r>
        <w:t>Lu</w:t>
      </w:r>
      <w:r w:rsidR="00597A54">
        <w:t>a</w:t>
      </w:r>
      <w:r>
        <w:t xml:space="preserve">na </w:t>
      </w:r>
      <w:proofErr w:type="spellStart"/>
      <w:r>
        <w:t>Stoicea</w:t>
      </w:r>
      <w:r w:rsidR="00597A54">
        <w:t>-</w:t>
      </w:r>
      <w:r>
        <w:t>Deram</w:t>
      </w:r>
      <w:proofErr w:type="spellEnd"/>
      <w:r>
        <w:t xml:space="preserve"> a eu l’occasion d’intervenir à deux reprises à l’université </w:t>
      </w:r>
      <w:r w:rsidR="00F650DA">
        <w:t xml:space="preserve">sur ce sujet (en </w:t>
      </w:r>
      <w:r w:rsidR="00597A54">
        <w:t>France – Univ. d’Evry</w:t>
      </w:r>
      <w:r w:rsidR="00F650DA">
        <w:t xml:space="preserve"> et au Canada</w:t>
      </w:r>
      <w:r w:rsidR="00597A54">
        <w:t xml:space="preserve"> – Univ. de Montréal</w:t>
      </w:r>
      <w:r w:rsidR="00F650DA">
        <w:t>).</w:t>
      </w:r>
      <w:r w:rsidR="00591834">
        <w:t xml:space="preserve"> </w:t>
      </w:r>
      <w:r w:rsidR="00591834" w:rsidRPr="00214398">
        <w:t xml:space="preserve">Et </w:t>
      </w:r>
      <w:proofErr w:type="spellStart"/>
      <w:r w:rsidR="00591834" w:rsidRPr="00214398">
        <w:rPr>
          <w:rStyle w:val="css-901oao"/>
        </w:rPr>
        <w:t>Vanesa</w:t>
      </w:r>
      <w:proofErr w:type="spellEnd"/>
      <w:r w:rsidR="00591834" w:rsidRPr="00214398">
        <w:rPr>
          <w:rStyle w:val="css-901oao"/>
        </w:rPr>
        <w:t xml:space="preserve"> </w:t>
      </w:r>
      <w:proofErr w:type="spellStart"/>
      <w:r w:rsidR="00591834" w:rsidRPr="00214398">
        <w:rPr>
          <w:rStyle w:val="css-901oao"/>
        </w:rPr>
        <w:t>Rodríguez</w:t>
      </w:r>
      <w:proofErr w:type="spellEnd"/>
      <w:r w:rsidR="00591834" w:rsidRPr="00214398">
        <w:rPr>
          <w:rStyle w:val="css-901oao"/>
        </w:rPr>
        <w:t xml:space="preserve"> de</w:t>
      </w:r>
      <w:r w:rsidR="00214398" w:rsidRPr="00214398">
        <w:rPr>
          <w:rStyle w:val="css-901oao"/>
        </w:rPr>
        <w:t xml:space="preserve"> </w:t>
      </w:r>
      <w:proofErr w:type="gramStart"/>
      <w:r w:rsidR="00214398" w:rsidRPr="00214398">
        <w:rPr>
          <w:rStyle w:val="css-901oao"/>
        </w:rPr>
        <w:t xml:space="preserve">Stop </w:t>
      </w:r>
      <w:r w:rsidR="00591834" w:rsidRPr="00214398">
        <w:rPr>
          <w:rStyle w:val="css-901oao"/>
        </w:rPr>
        <w:t xml:space="preserve"> </w:t>
      </w:r>
      <w:proofErr w:type="spellStart"/>
      <w:r w:rsidR="00214398" w:rsidRPr="00214398">
        <w:rPr>
          <w:rStyle w:val="css-901oao"/>
        </w:rPr>
        <w:t>Vientres</w:t>
      </w:r>
      <w:proofErr w:type="spellEnd"/>
      <w:proofErr w:type="gramEnd"/>
      <w:r w:rsidR="00214398" w:rsidRPr="00214398">
        <w:rPr>
          <w:rStyle w:val="css-901oao"/>
        </w:rPr>
        <w:t xml:space="preserve"> de </w:t>
      </w:r>
      <w:proofErr w:type="spellStart"/>
      <w:r w:rsidR="00214398" w:rsidRPr="00214398">
        <w:rPr>
          <w:rStyle w:val="css-901oao"/>
        </w:rPr>
        <w:t>Alquiler</w:t>
      </w:r>
      <w:proofErr w:type="spellEnd"/>
      <w:r w:rsidR="00214398" w:rsidRPr="00214398">
        <w:rPr>
          <w:rStyle w:val="css-901oao"/>
        </w:rPr>
        <w:t xml:space="preserve"> </w:t>
      </w:r>
      <w:r w:rsidR="00591834" w:rsidRPr="00214398">
        <w:rPr>
          <w:rStyle w:val="css-901oao"/>
        </w:rPr>
        <w:t xml:space="preserve"> </w:t>
      </w:r>
      <w:r w:rsidR="00214398" w:rsidRPr="00214398">
        <w:rPr>
          <w:rStyle w:val="css-901oao"/>
        </w:rPr>
        <w:t>(Espagne) à l’</w:t>
      </w:r>
      <w:r w:rsidR="00591834" w:rsidRPr="00214398">
        <w:rPr>
          <w:rStyle w:val="css-901oao"/>
        </w:rPr>
        <w:t xml:space="preserve"> Universi</w:t>
      </w:r>
      <w:r w:rsidR="00214398" w:rsidRPr="00214398">
        <w:rPr>
          <w:rStyle w:val="css-901oao"/>
        </w:rPr>
        <w:t>té</w:t>
      </w:r>
      <w:r w:rsidR="00591834" w:rsidRPr="00214398">
        <w:rPr>
          <w:rStyle w:val="css-901oao"/>
        </w:rPr>
        <w:t xml:space="preserve"> de Barcelon</w:t>
      </w:r>
      <w:r w:rsidR="00214398" w:rsidRPr="00214398">
        <w:rPr>
          <w:rStyle w:val="css-901oao"/>
        </w:rPr>
        <w:t>e</w:t>
      </w:r>
      <w:r w:rsidR="00214398">
        <w:rPr>
          <w:rStyle w:val="css-901oao"/>
        </w:rPr>
        <w:t>.</w:t>
      </w:r>
    </w:p>
    <w:p w14:paraId="62247252" w14:textId="0ADEE3C2" w:rsidR="00E96CCD" w:rsidRDefault="00E96CCD">
      <w:pPr>
        <w:spacing w:after="160"/>
        <w:rPr>
          <w:rStyle w:val="css-901oao"/>
        </w:rPr>
      </w:pPr>
    </w:p>
    <w:p w14:paraId="17F81B98" w14:textId="77777777" w:rsidR="00224FE0" w:rsidRPr="00214398" w:rsidRDefault="00224FE0" w:rsidP="00A44ABE"/>
    <w:p w14:paraId="456C3206" w14:textId="2CC7ED20" w:rsidR="009F35F9" w:rsidRDefault="00732E0D" w:rsidP="00732E0D">
      <w:pPr>
        <w:pStyle w:val="Titre1"/>
      </w:pPr>
      <w:r>
        <w:t>Compte de résultat prévisonnel</w:t>
      </w:r>
    </w:p>
    <w:tbl>
      <w:tblPr>
        <w:tblW w:w="10156" w:type="dxa"/>
        <w:tblCellMar>
          <w:left w:w="70" w:type="dxa"/>
          <w:right w:w="70" w:type="dxa"/>
        </w:tblCellMar>
        <w:tblLook w:val="04A0" w:firstRow="1" w:lastRow="0" w:firstColumn="1" w:lastColumn="0" w:noHBand="0" w:noVBand="1"/>
      </w:tblPr>
      <w:tblGrid>
        <w:gridCol w:w="4361"/>
        <w:gridCol w:w="948"/>
        <w:gridCol w:w="3027"/>
        <w:gridCol w:w="2130"/>
      </w:tblGrid>
      <w:tr w:rsidR="00A458B7" w:rsidRPr="00A458B7" w14:paraId="436A23EA" w14:textId="77777777" w:rsidTr="002E0BBE">
        <w:trPr>
          <w:trHeight w:val="300"/>
        </w:trPr>
        <w:tc>
          <w:tcPr>
            <w:tcW w:w="3828" w:type="dxa"/>
            <w:tcBorders>
              <w:top w:val="nil"/>
              <w:left w:val="nil"/>
              <w:bottom w:val="nil"/>
              <w:right w:val="nil"/>
            </w:tcBorders>
            <w:shd w:val="clear" w:color="auto" w:fill="auto"/>
            <w:noWrap/>
            <w:vAlign w:val="bottom"/>
            <w:hideMark/>
          </w:tcPr>
          <w:p w14:paraId="340F1BFA" w14:textId="77777777" w:rsidR="00A458B7" w:rsidRDefault="00A458B7" w:rsidP="00A458B7">
            <w:pPr>
              <w:spacing w:line="240" w:lineRule="auto"/>
              <w:rPr>
                <w:rFonts w:ascii="Calibri" w:eastAsia="Times New Roman" w:hAnsi="Calibri" w:cs="Calibri"/>
                <w:b/>
                <w:bCs/>
                <w:color w:val="000000"/>
                <w:lang w:eastAsia="fr-FR"/>
              </w:rPr>
            </w:pPr>
            <w:r w:rsidRPr="00A458B7">
              <w:rPr>
                <w:rFonts w:ascii="Calibri" w:eastAsia="Times New Roman" w:hAnsi="Calibri" w:cs="Calibri"/>
                <w:b/>
                <w:bCs/>
                <w:color w:val="000000"/>
                <w:lang w:eastAsia="fr-FR"/>
              </w:rPr>
              <w:t>CIAMS Prévisionnel 2023</w:t>
            </w:r>
          </w:p>
          <w:p w14:paraId="3032ED8D" w14:textId="77777777" w:rsidR="002E0BBE" w:rsidRPr="00A458B7" w:rsidRDefault="002E0BBE" w:rsidP="00A458B7">
            <w:pPr>
              <w:spacing w:line="240" w:lineRule="auto"/>
              <w:rPr>
                <w:rFonts w:ascii="Calibri" w:eastAsia="Times New Roman" w:hAnsi="Calibri" w:cs="Calibri"/>
                <w:b/>
                <w:bCs/>
                <w:color w:val="000000"/>
                <w:lang w:eastAsia="fr-FR"/>
              </w:rPr>
            </w:pPr>
          </w:p>
        </w:tc>
        <w:tc>
          <w:tcPr>
            <w:tcW w:w="980" w:type="dxa"/>
            <w:tcBorders>
              <w:top w:val="nil"/>
              <w:left w:val="nil"/>
              <w:bottom w:val="nil"/>
              <w:right w:val="nil"/>
            </w:tcBorders>
            <w:shd w:val="clear" w:color="auto" w:fill="auto"/>
            <w:noWrap/>
            <w:vAlign w:val="bottom"/>
            <w:hideMark/>
          </w:tcPr>
          <w:p w14:paraId="2CD003CE" w14:textId="77777777" w:rsidR="00A458B7" w:rsidRPr="00A458B7" w:rsidRDefault="00A458B7" w:rsidP="00A458B7">
            <w:pPr>
              <w:spacing w:line="240" w:lineRule="auto"/>
              <w:rPr>
                <w:rFonts w:ascii="Calibri" w:eastAsia="Times New Roman" w:hAnsi="Calibri" w:cs="Calibri"/>
                <w:b/>
                <w:bCs/>
                <w:color w:val="000000"/>
                <w:lang w:eastAsia="fr-FR"/>
              </w:rPr>
            </w:pPr>
          </w:p>
        </w:tc>
        <w:tc>
          <w:tcPr>
            <w:tcW w:w="3140" w:type="dxa"/>
            <w:tcBorders>
              <w:top w:val="nil"/>
              <w:left w:val="nil"/>
              <w:bottom w:val="nil"/>
              <w:right w:val="nil"/>
            </w:tcBorders>
            <w:shd w:val="clear" w:color="auto" w:fill="auto"/>
            <w:noWrap/>
            <w:vAlign w:val="bottom"/>
            <w:hideMark/>
          </w:tcPr>
          <w:p w14:paraId="432EB78C" w14:textId="77777777" w:rsidR="00A458B7" w:rsidRPr="00A458B7" w:rsidRDefault="00A458B7" w:rsidP="00A458B7">
            <w:pPr>
              <w:spacing w:line="240" w:lineRule="auto"/>
              <w:rPr>
                <w:rFonts w:ascii="Times New Roman" w:eastAsia="Times New Roman" w:hAnsi="Times New Roman" w:cs="Times New Roman"/>
                <w:sz w:val="20"/>
                <w:szCs w:val="20"/>
                <w:lang w:eastAsia="fr-FR"/>
              </w:rPr>
            </w:pPr>
          </w:p>
        </w:tc>
        <w:tc>
          <w:tcPr>
            <w:tcW w:w="2208" w:type="dxa"/>
            <w:tcBorders>
              <w:top w:val="nil"/>
              <w:left w:val="nil"/>
              <w:bottom w:val="nil"/>
              <w:right w:val="nil"/>
            </w:tcBorders>
            <w:shd w:val="clear" w:color="auto" w:fill="auto"/>
            <w:noWrap/>
            <w:vAlign w:val="center"/>
            <w:hideMark/>
          </w:tcPr>
          <w:p w14:paraId="72445B29" w14:textId="77777777" w:rsidR="00A458B7" w:rsidRPr="00A458B7" w:rsidRDefault="00A458B7" w:rsidP="00A458B7">
            <w:pPr>
              <w:spacing w:line="240" w:lineRule="auto"/>
              <w:rPr>
                <w:rFonts w:ascii="Times New Roman" w:eastAsia="Times New Roman" w:hAnsi="Times New Roman" w:cs="Times New Roman"/>
                <w:sz w:val="20"/>
                <w:szCs w:val="20"/>
                <w:lang w:eastAsia="fr-FR"/>
              </w:rPr>
            </w:pPr>
          </w:p>
        </w:tc>
      </w:tr>
      <w:tr w:rsidR="002E0BBE" w:rsidRPr="00A458B7" w14:paraId="64CC01A2" w14:textId="77777777" w:rsidTr="002E0BBE">
        <w:trPr>
          <w:trHeight w:val="300"/>
        </w:trPr>
        <w:tc>
          <w:tcPr>
            <w:tcW w:w="3828" w:type="dxa"/>
            <w:tcBorders>
              <w:top w:val="nil"/>
              <w:left w:val="nil"/>
              <w:bottom w:val="nil"/>
              <w:right w:val="nil"/>
            </w:tcBorders>
            <w:shd w:val="clear" w:color="auto" w:fill="auto"/>
            <w:noWrap/>
            <w:vAlign w:val="bottom"/>
          </w:tcPr>
          <w:tbl>
            <w:tblPr>
              <w:tblW w:w="4300" w:type="dxa"/>
              <w:tblCellMar>
                <w:left w:w="70" w:type="dxa"/>
                <w:right w:w="70" w:type="dxa"/>
              </w:tblCellMar>
              <w:tblLook w:val="04A0" w:firstRow="1" w:lastRow="0" w:firstColumn="1" w:lastColumn="0" w:noHBand="0" w:noVBand="1"/>
            </w:tblPr>
            <w:tblGrid>
              <w:gridCol w:w="188"/>
              <w:gridCol w:w="2834"/>
              <w:gridCol w:w="1199"/>
            </w:tblGrid>
            <w:tr w:rsidR="00A57B40" w:rsidRPr="00A57B40" w14:paraId="3F81A1E8" w14:textId="77777777" w:rsidTr="00A57B40">
              <w:trPr>
                <w:trHeight w:val="300"/>
              </w:trPr>
              <w:tc>
                <w:tcPr>
                  <w:tcW w:w="3060" w:type="dxa"/>
                  <w:gridSpan w:val="2"/>
                  <w:tcBorders>
                    <w:top w:val="nil"/>
                    <w:left w:val="nil"/>
                    <w:bottom w:val="nil"/>
                    <w:right w:val="nil"/>
                  </w:tcBorders>
                  <w:shd w:val="clear" w:color="auto" w:fill="auto"/>
                  <w:noWrap/>
                  <w:vAlign w:val="bottom"/>
                  <w:hideMark/>
                </w:tcPr>
                <w:p w14:paraId="1C0FC02D" w14:textId="77777777" w:rsidR="00A57B40" w:rsidRPr="00A57B40" w:rsidRDefault="00A57B40" w:rsidP="00A57B40">
                  <w:pPr>
                    <w:spacing w:line="240" w:lineRule="auto"/>
                    <w:rPr>
                      <w:rFonts w:ascii="Calibri" w:eastAsia="Times New Roman" w:hAnsi="Calibri" w:cs="Calibri"/>
                      <w:b/>
                      <w:bCs/>
                      <w:color w:val="000000"/>
                      <w:lang w:eastAsia="fr-FR"/>
                    </w:rPr>
                  </w:pPr>
                  <w:r w:rsidRPr="00A57B40">
                    <w:rPr>
                      <w:rFonts w:ascii="Calibri" w:eastAsia="Times New Roman" w:hAnsi="Calibri" w:cs="Calibri"/>
                      <w:b/>
                      <w:bCs/>
                      <w:color w:val="000000"/>
                      <w:lang w:eastAsia="fr-FR"/>
                    </w:rPr>
                    <w:t xml:space="preserve">Budget </w:t>
                  </w:r>
                  <w:proofErr w:type="spellStart"/>
                  <w:r w:rsidRPr="00A57B40">
                    <w:rPr>
                      <w:rFonts w:ascii="Calibri" w:eastAsia="Times New Roman" w:hAnsi="Calibri" w:cs="Calibri"/>
                      <w:b/>
                      <w:bCs/>
                      <w:color w:val="000000"/>
                      <w:lang w:eastAsia="fr-FR"/>
                    </w:rPr>
                    <w:t>prévsionnel</w:t>
                  </w:r>
                  <w:proofErr w:type="spellEnd"/>
                  <w:r w:rsidRPr="00A57B40">
                    <w:rPr>
                      <w:rFonts w:ascii="Calibri" w:eastAsia="Times New Roman" w:hAnsi="Calibri" w:cs="Calibri"/>
                      <w:b/>
                      <w:bCs/>
                      <w:color w:val="000000"/>
                      <w:lang w:eastAsia="fr-FR"/>
                    </w:rPr>
                    <w:t xml:space="preserve"> 2023</w:t>
                  </w:r>
                </w:p>
              </w:tc>
              <w:tc>
                <w:tcPr>
                  <w:tcW w:w="1240" w:type="dxa"/>
                  <w:tcBorders>
                    <w:top w:val="nil"/>
                    <w:left w:val="nil"/>
                    <w:bottom w:val="nil"/>
                    <w:right w:val="nil"/>
                  </w:tcBorders>
                  <w:shd w:val="clear" w:color="auto" w:fill="auto"/>
                  <w:noWrap/>
                  <w:vAlign w:val="bottom"/>
                  <w:hideMark/>
                </w:tcPr>
                <w:p w14:paraId="234C41B6" w14:textId="77777777" w:rsidR="00A57B40" w:rsidRPr="00A57B40" w:rsidRDefault="00A57B40" w:rsidP="00A57B40">
                  <w:pPr>
                    <w:spacing w:line="240" w:lineRule="auto"/>
                    <w:rPr>
                      <w:rFonts w:ascii="Calibri" w:eastAsia="Times New Roman" w:hAnsi="Calibri" w:cs="Calibri"/>
                      <w:b/>
                      <w:bCs/>
                      <w:color w:val="000000"/>
                      <w:lang w:eastAsia="fr-FR"/>
                    </w:rPr>
                  </w:pPr>
                </w:p>
              </w:tc>
            </w:tr>
            <w:tr w:rsidR="00A57B40" w:rsidRPr="00A57B40" w14:paraId="02A73B31" w14:textId="77777777" w:rsidTr="00A57B40">
              <w:trPr>
                <w:trHeight w:val="300"/>
              </w:trPr>
              <w:tc>
                <w:tcPr>
                  <w:tcW w:w="3060" w:type="dxa"/>
                  <w:gridSpan w:val="2"/>
                  <w:tcBorders>
                    <w:top w:val="single" w:sz="4" w:space="0" w:color="auto"/>
                    <w:left w:val="single" w:sz="4" w:space="0" w:color="auto"/>
                    <w:bottom w:val="nil"/>
                    <w:right w:val="nil"/>
                  </w:tcBorders>
                  <w:shd w:val="clear" w:color="auto" w:fill="auto"/>
                  <w:noWrap/>
                  <w:vAlign w:val="bottom"/>
                  <w:hideMark/>
                </w:tcPr>
                <w:p w14:paraId="6B2D235C" w14:textId="77777777" w:rsidR="00A57B40" w:rsidRPr="00A57B40" w:rsidRDefault="00A57B40" w:rsidP="00A57B40">
                  <w:pPr>
                    <w:spacing w:line="240" w:lineRule="auto"/>
                    <w:rPr>
                      <w:rFonts w:ascii="Calibri" w:eastAsia="Times New Roman" w:hAnsi="Calibri" w:cs="Calibri"/>
                      <w:b/>
                      <w:bCs/>
                      <w:color w:val="000000"/>
                      <w:lang w:eastAsia="fr-FR"/>
                    </w:rPr>
                  </w:pPr>
                  <w:r w:rsidRPr="00A57B40">
                    <w:rPr>
                      <w:rFonts w:ascii="Calibri" w:eastAsia="Times New Roman" w:hAnsi="Calibri" w:cs="Calibri"/>
                      <w:b/>
                      <w:bCs/>
                      <w:color w:val="000000"/>
                      <w:lang w:eastAsia="fr-FR"/>
                    </w:rPr>
                    <w:t xml:space="preserve">Produits </w:t>
                  </w:r>
                </w:p>
              </w:tc>
              <w:tc>
                <w:tcPr>
                  <w:tcW w:w="1240" w:type="dxa"/>
                  <w:tcBorders>
                    <w:top w:val="single" w:sz="4" w:space="0" w:color="auto"/>
                    <w:left w:val="nil"/>
                    <w:bottom w:val="nil"/>
                    <w:right w:val="single" w:sz="4" w:space="0" w:color="auto"/>
                  </w:tcBorders>
                  <w:shd w:val="clear" w:color="auto" w:fill="auto"/>
                  <w:noWrap/>
                  <w:vAlign w:val="bottom"/>
                  <w:hideMark/>
                </w:tcPr>
                <w:p w14:paraId="3DB277B5"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r>
            <w:tr w:rsidR="00A57B40" w:rsidRPr="00A57B40" w14:paraId="7ABBE7A2" w14:textId="77777777" w:rsidTr="00A57B40">
              <w:trPr>
                <w:trHeight w:val="288"/>
              </w:trPr>
              <w:tc>
                <w:tcPr>
                  <w:tcW w:w="120" w:type="dxa"/>
                  <w:tcBorders>
                    <w:top w:val="nil"/>
                    <w:left w:val="single" w:sz="4" w:space="0" w:color="auto"/>
                    <w:bottom w:val="nil"/>
                    <w:right w:val="nil"/>
                  </w:tcBorders>
                  <w:shd w:val="clear" w:color="auto" w:fill="auto"/>
                  <w:noWrap/>
                  <w:vAlign w:val="bottom"/>
                  <w:hideMark/>
                </w:tcPr>
                <w:p w14:paraId="64967182"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c>
                <w:tcPr>
                  <w:tcW w:w="2940" w:type="dxa"/>
                  <w:tcBorders>
                    <w:top w:val="nil"/>
                    <w:left w:val="nil"/>
                    <w:bottom w:val="nil"/>
                    <w:right w:val="nil"/>
                  </w:tcBorders>
                  <w:shd w:val="clear" w:color="auto" w:fill="auto"/>
                  <w:noWrap/>
                  <w:vAlign w:val="bottom"/>
                  <w:hideMark/>
                </w:tcPr>
                <w:p w14:paraId="7A8D7698"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xml:space="preserve">Subventions </w:t>
                  </w:r>
                </w:p>
              </w:tc>
              <w:tc>
                <w:tcPr>
                  <w:tcW w:w="1240" w:type="dxa"/>
                  <w:tcBorders>
                    <w:top w:val="nil"/>
                    <w:left w:val="nil"/>
                    <w:bottom w:val="nil"/>
                    <w:right w:val="single" w:sz="4" w:space="0" w:color="auto"/>
                  </w:tcBorders>
                  <w:shd w:val="clear" w:color="auto" w:fill="auto"/>
                  <w:noWrap/>
                  <w:vAlign w:val="bottom"/>
                  <w:hideMark/>
                </w:tcPr>
                <w:p w14:paraId="200BAB6B" w14:textId="77777777" w:rsidR="00A57B40" w:rsidRPr="00A57B40" w:rsidRDefault="00A57B40" w:rsidP="00A57B40">
                  <w:pPr>
                    <w:spacing w:line="240" w:lineRule="auto"/>
                    <w:jc w:val="right"/>
                    <w:rPr>
                      <w:rFonts w:ascii="Calibri" w:eastAsia="Times New Roman" w:hAnsi="Calibri" w:cs="Calibri"/>
                      <w:color w:val="000000"/>
                      <w:lang w:eastAsia="fr-FR"/>
                    </w:rPr>
                  </w:pPr>
                  <w:r w:rsidRPr="00A57B40">
                    <w:rPr>
                      <w:rFonts w:ascii="Calibri" w:eastAsia="Times New Roman" w:hAnsi="Calibri" w:cs="Calibri"/>
                      <w:color w:val="000000"/>
                      <w:lang w:eastAsia="fr-FR"/>
                    </w:rPr>
                    <w:t>8000</w:t>
                  </w:r>
                </w:p>
              </w:tc>
            </w:tr>
            <w:tr w:rsidR="00A57B40" w:rsidRPr="00A57B40" w14:paraId="7429FDCD" w14:textId="77777777" w:rsidTr="00A57B40">
              <w:trPr>
                <w:trHeight w:val="288"/>
              </w:trPr>
              <w:tc>
                <w:tcPr>
                  <w:tcW w:w="120" w:type="dxa"/>
                  <w:tcBorders>
                    <w:top w:val="nil"/>
                    <w:left w:val="single" w:sz="4" w:space="0" w:color="auto"/>
                    <w:bottom w:val="nil"/>
                    <w:right w:val="nil"/>
                  </w:tcBorders>
                  <w:shd w:val="clear" w:color="auto" w:fill="auto"/>
                  <w:noWrap/>
                  <w:vAlign w:val="bottom"/>
                  <w:hideMark/>
                </w:tcPr>
                <w:p w14:paraId="15B221CC"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c>
                <w:tcPr>
                  <w:tcW w:w="2940" w:type="dxa"/>
                  <w:tcBorders>
                    <w:top w:val="nil"/>
                    <w:left w:val="nil"/>
                    <w:bottom w:val="nil"/>
                    <w:right w:val="nil"/>
                  </w:tcBorders>
                  <w:shd w:val="clear" w:color="auto" w:fill="auto"/>
                  <w:noWrap/>
                  <w:vAlign w:val="bottom"/>
                  <w:hideMark/>
                </w:tcPr>
                <w:p w14:paraId="6DC750F8"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Dons</w:t>
                  </w:r>
                </w:p>
              </w:tc>
              <w:tc>
                <w:tcPr>
                  <w:tcW w:w="1240" w:type="dxa"/>
                  <w:tcBorders>
                    <w:top w:val="nil"/>
                    <w:left w:val="nil"/>
                    <w:bottom w:val="nil"/>
                    <w:right w:val="single" w:sz="4" w:space="0" w:color="auto"/>
                  </w:tcBorders>
                  <w:shd w:val="clear" w:color="auto" w:fill="auto"/>
                  <w:noWrap/>
                  <w:vAlign w:val="bottom"/>
                  <w:hideMark/>
                </w:tcPr>
                <w:p w14:paraId="127A2D56" w14:textId="77777777" w:rsidR="00A57B40" w:rsidRPr="00A57B40" w:rsidRDefault="00A57B40" w:rsidP="00A57B40">
                  <w:pPr>
                    <w:spacing w:line="240" w:lineRule="auto"/>
                    <w:jc w:val="right"/>
                    <w:rPr>
                      <w:rFonts w:ascii="Calibri" w:eastAsia="Times New Roman" w:hAnsi="Calibri" w:cs="Calibri"/>
                      <w:color w:val="000000"/>
                      <w:lang w:eastAsia="fr-FR"/>
                    </w:rPr>
                  </w:pPr>
                  <w:r w:rsidRPr="00A57B40">
                    <w:rPr>
                      <w:rFonts w:ascii="Calibri" w:eastAsia="Times New Roman" w:hAnsi="Calibri" w:cs="Calibri"/>
                      <w:color w:val="000000"/>
                      <w:lang w:eastAsia="fr-FR"/>
                    </w:rPr>
                    <w:t>3000</w:t>
                  </w:r>
                </w:p>
              </w:tc>
            </w:tr>
            <w:tr w:rsidR="00A57B40" w:rsidRPr="00A57B40" w14:paraId="23AF0939" w14:textId="77777777" w:rsidTr="00A57B40">
              <w:trPr>
                <w:trHeight w:val="360"/>
              </w:trPr>
              <w:tc>
                <w:tcPr>
                  <w:tcW w:w="120" w:type="dxa"/>
                  <w:tcBorders>
                    <w:top w:val="nil"/>
                    <w:left w:val="single" w:sz="4" w:space="0" w:color="auto"/>
                    <w:bottom w:val="nil"/>
                    <w:right w:val="nil"/>
                  </w:tcBorders>
                  <w:shd w:val="clear" w:color="auto" w:fill="auto"/>
                  <w:noWrap/>
                  <w:vAlign w:val="bottom"/>
                  <w:hideMark/>
                </w:tcPr>
                <w:p w14:paraId="09FA9F35"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c>
                <w:tcPr>
                  <w:tcW w:w="2940" w:type="dxa"/>
                  <w:tcBorders>
                    <w:top w:val="nil"/>
                    <w:left w:val="nil"/>
                    <w:bottom w:val="nil"/>
                    <w:right w:val="nil"/>
                  </w:tcBorders>
                  <w:shd w:val="clear" w:color="auto" w:fill="auto"/>
                  <w:noWrap/>
                  <w:vAlign w:val="bottom"/>
                  <w:hideMark/>
                </w:tcPr>
                <w:p w14:paraId="6EBA5FEF"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Adhésions</w:t>
                  </w:r>
                </w:p>
              </w:tc>
              <w:tc>
                <w:tcPr>
                  <w:tcW w:w="1240" w:type="dxa"/>
                  <w:tcBorders>
                    <w:top w:val="nil"/>
                    <w:left w:val="nil"/>
                    <w:bottom w:val="nil"/>
                    <w:right w:val="single" w:sz="4" w:space="0" w:color="auto"/>
                  </w:tcBorders>
                  <w:shd w:val="clear" w:color="auto" w:fill="auto"/>
                  <w:noWrap/>
                  <w:vAlign w:val="bottom"/>
                  <w:hideMark/>
                </w:tcPr>
                <w:p w14:paraId="7EFF500D" w14:textId="77777777" w:rsidR="00A57B40" w:rsidRPr="00A57B40" w:rsidRDefault="00A57B40" w:rsidP="00A57B40">
                  <w:pPr>
                    <w:spacing w:line="240" w:lineRule="auto"/>
                    <w:jc w:val="right"/>
                    <w:rPr>
                      <w:rFonts w:ascii="Calibri" w:eastAsia="Times New Roman" w:hAnsi="Calibri" w:cs="Calibri"/>
                      <w:color w:val="000000"/>
                      <w:lang w:eastAsia="fr-FR"/>
                    </w:rPr>
                  </w:pPr>
                  <w:r w:rsidRPr="00A57B40">
                    <w:rPr>
                      <w:rFonts w:ascii="Calibri" w:eastAsia="Times New Roman" w:hAnsi="Calibri" w:cs="Calibri"/>
                      <w:color w:val="000000"/>
                      <w:lang w:eastAsia="fr-FR"/>
                    </w:rPr>
                    <w:t>3700</w:t>
                  </w:r>
                </w:p>
              </w:tc>
            </w:tr>
            <w:tr w:rsidR="00A57B40" w:rsidRPr="00A57B40" w14:paraId="68960862" w14:textId="77777777" w:rsidTr="00A57B40">
              <w:trPr>
                <w:trHeight w:val="360"/>
              </w:trPr>
              <w:tc>
                <w:tcPr>
                  <w:tcW w:w="120" w:type="dxa"/>
                  <w:tcBorders>
                    <w:top w:val="nil"/>
                    <w:left w:val="single" w:sz="4" w:space="0" w:color="auto"/>
                    <w:bottom w:val="single" w:sz="4" w:space="0" w:color="auto"/>
                    <w:right w:val="nil"/>
                  </w:tcBorders>
                  <w:shd w:val="clear" w:color="auto" w:fill="auto"/>
                  <w:noWrap/>
                  <w:vAlign w:val="bottom"/>
                  <w:hideMark/>
                </w:tcPr>
                <w:p w14:paraId="0D0184FC"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c>
                <w:tcPr>
                  <w:tcW w:w="2940" w:type="dxa"/>
                  <w:tcBorders>
                    <w:top w:val="nil"/>
                    <w:left w:val="nil"/>
                    <w:bottom w:val="single" w:sz="4" w:space="0" w:color="auto"/>
                    <w:right w:val="nil"/>
                  </w:tcBorders>
                  <w:shd w:val="clear" w:color="auto" w:fill="auto"/>
                  <w:noWrap/>
                  <w:vAlign w:val="bottom"/>
                  <w:hideMark/>
                </w:tcPr>
                <w:p w14:paraId="0E5770A5"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Repris de provisions</w:t>
                  </w:r>
                </w:p>
              </w:tc>
              <w:tc>
                <w:tcPr>
                  <w:tcW w:w="1240" w:type="dxa"/>
                  <w:tcBorders>
                    <w:top w:val="nil"/>
                    <w:left w:val="nil"/>
                    <w:bottom w:val="single" w:sz="4" w:space="0" w:color="auto"/>
                    <w:right w:val="single" w:sz="4" w:space="0" w:color="auto"/>
                  </w:tcBorders>
                  <w:shd w:val="clear" w:color="auto" w:fill="auto"/>
                  <w:noWrap/>
                  <w:vAlign w:val="bottom"/>
                  <w:hideMark/>
                </w:tcPr>
                <w:p w14:paraId="4B892D27" w14:textId="77777777" w:rsidR="00A57B40" w:rsidRPr="00A57B40" w:rsidRDefault="00A57B40" w:rsidP="00A57B40">
                  <w:pPr>
                    <w:spacing w:line="240" w:lineRule="auto"/>
                    <w:jc w:val="right"/>
                    <w:rPr>
                      <w:rFonts w:ascii="Calibri" w:eastAsia="Times New Roman" w:hAnsi="Calibri" w:cs="Calibri"/>
                      <w:color w:val="000000"/>
                      <w:lang w:eastAsia="fr-FR"/>
                    </w:rPr>
                  </w:pPr>
                  <w:r w:rsidRPr="00A57B40">
                    <w:rPr>
                      <w:rFonts w:ascii="Calibri" w:eastAsia="Times New Roman" w:hAnsi="Calibri" w:cs="Calibri"/>
                      <w:color w:val="000000"/>
                      <w:lang w:eastAsia="fr-FR"/>
                    </w:rPr>
                    <w:t>6500</w:t>
                  </w:r>
                </w:p>
              </w:tc>
            </w:tr>
            <w:tr w:rsidR="00A57B40" w:rsidRPr="00A57B40" w14:paraId="50EC0B8B" w14:textId="77777777" w:rsidTr="00A57B40">
              <w:trPr>
                <w:trHeight w:val="300"/>
              </w:trPr>
              <w:tc>
                <w:tcPr>
                  <w:tcW w:w="3060" w:type="dxa"/>
                  <w:gridSpan w:val="2"/>
                  <w:tcBorders>
                    <w:top w:val="nil"/>
                    <w:left w:val="single" w:sz="4" w:space="0" w:color="auto"/>
                    <w:bottom w:val="single" w:sz="4" w:space="0" w:color="auto"/>
                    <w:right w:val="nil"/>
                  </w:tcBorders>
                  <w:shd w:val="clear" w:color="auto" w:fill="auto"/>
                  <w:noWrap/>
                  <w:vAlign w:val="bottom"/>
                  <w:hideMark/>
                </w:tcPr>
                <w:p w14:paraId="5ECC81EC" w14:textId="77777777" w:rsidR="00A57B40" w:rsidRPr="00A57B40" w:rsidRDefault="00A57B40" w:rsidP="00A57B40">
                  <w:pPr>
                    <w:spacing w:line="240" w:lineRule="auto"/>
                    <w:rPr>
                      <w:rFonts w:ascii="Calibri" w:eastAsia="Times New Roman" w:hAnsi="Calibri" w:cs="Calibri"/>
                      <w:b/>
                      <w:bCs/>
                      <w:color w:val="000000"/>
                      <w:lang w:eastAsia="fr-FR"/>
                    </w:rPr>
                  </w:pPr>
                  <w:r w:rsidRPr="00A57B40">
                    <w:rPr>
                      <w:rFonts w:ascii="Calibri" w:eastAsia="Times New Roman" w:hAnsi="Calibri" w:cs="Calibri"/>
                      <w:b/>
                      <w:bCs/>
                      <w:color w:val="000000"/>
                      <w:lang w:eastAsia="fr-FR"/>
                    </w:rPr>
                    <w:t>Total Produits</w:t>
                  </w:r>
                </w:p>
              </w:tc>
              <w:tc>
                <w:tcPr>
                  <w:tcW w:w="1240" w:type="dxa"/>
                  <w:tcBorders>
                    <w:top w:val="nil"/>
                    <w:left w:val="nil"/>
                    <w:bottom w:val="single" w:sz="4" w:space="0" w:color="auto"/>
                    <w:right w:val="single" w:sz="4" w:space="0" w:color="auto"/>
                  </w:tcBorders>
                  <w:shd w:val="clear" w:color="auto" w:fill="auto"/>
                  <w:noWrap/>
                  <w:vAlign w:val="bottom"/>
                  <w:hideMark/>
                </w:tcPr>
                <w:p w14:paraId="66A13145" w14:textId="77777777" w:rsidR="00A57B40" w:rsidRPr="00A57B40" w:rsidRDefault="00A57B40" w:rsidP="00A57B40">
                  <w:pPr>
                    <w:spacing w:line="240" w:lineRule="auto"/>
                    <w:jc w:val="right"/>
                    <w:rPr>
                      <w:rFonts w:ascii="Calibri" w:eastAsia="Times New Roman" w:hAnsi="Calibri" w:cs="Calibri"/>
                      <w:b/>
                      <w:bCs/>
                      <w:color w:val="000000"/>
                      <w:lang w:eastAsia="fr-FR"/>
                    </w:rPr>
                  </w:pPr>
                  <w:r w:rsidRPr="00A57B40">
                    <w:rPr>
                      <w:rFonts w:ascii="Calibri" w:eastAsia="Times New Roman" w:hAnsi="Calibri" w:cs="Calibri"/>
                      <w:b/>
                      <w:bCs/>
                      <w:color w:val="000000"/>
                      <w:lang w:eastAsia="fr-FR"/>
                    </w:rPr>
                    <w:t>21200</w:t>
                  </w:r>
                </w:p>
              </w:tc>
            </w:tr>
            <w:tr w:rsidR="00A57B40" w:rsidRPr="00A57B40" w14:paraId="4B800E69" w14:textId="77777777" w:rsidTr="00A57B40">
              <w:trPr>
                <w:trHeight w:val="300"/>
              </w:trPr>
              <w:tc>
                <w:tcPr>
                  <w:tcW w:w="120" w:type="dxa"/>
                  <w:tcBorders>
                    <w:top w:val="nil"/>
                    <w:left w:val="nil"/>
                    <w:bottom w:val="nil"/>
                    <w:right w:val="nil"/>
                  </w:tcBorders>
                  <w:shd w:val="clear" w:color="auto" w:fill="auto"/>
                  <w:noWrap/>
                  <w:vAlign w:val="bottom"/>
                  <w:hideMark/>
                </w:tcPr>
                <w:p w14:paraId="0A83A76B" w14:textId="77777777" w:rsidR="00A57B40" w:rsidRPr="00A57B40" w:rsidRDefault="00A57B40" w:rsidP="00A57B40">
                  <w:pPr>
                    <w:spacing w:line="240" w:lineRule="auto"/>
                    <w:jc w:val="right"/>
                    <w:rPr>
                      <w:rFonts w:ascii="Calibri" w:eastAsia="Times New Roman" w:hAnsi="Calibri" w:cs="Calibri"/>
                      <w:b/>
                      <w:bCs/>
                      <w:color w:val="000000"/>
                      <w:lang w:eastAsia="fr-FR"/>
                    </w:rPr>
                  </w:pPr>
                </w:p>
              </w:tc>
              <w:tc>
                <w:tcPr>
                  <w:tcW w:w="2940" w:type="dxa"/>
                  <w:tcBorders>
                    <w:top w:val="nil"/>
                    <w:left w:val="nil"/>
                    <w:bottom w:val="nil"/>
                    <w:right w:val="nil"/>
                  </w:tcBorders>
                  <w:shd w:val="clear" w:color="auto" w:fill="auto"/>
                  <w:noWrap/>
                  <w:vAlign w:val="bottom"/>
                  <w:hideMark/>
                </w:tcPr>
                <w:p w14:paraId="77BA7821" w14:textId="77777777" w:rsidR="00A57B40" w:rsidRPr="00A57B40" w:rsidRDefault="00A57B40" w:rsidP="00A57B40">
                  <w:pPr>
                    <w:spacing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479F7609" w14:textId="77777777" w:rsidR="00A57B40" w:rsidRPr="00A57B40" w:rsidRDefault="00A57B40" w:rsidP="00A57B40">
                  <w:pPr>
                    <w:spacing w:line="240" w:lineRule="auto"/>
                    <w:rPr>
                      <w:rFonts w:ascii="Times New Roman" w:eastAsia="Times New Roman" w:hAnsi="Times New Roman" w:cs="Times New Roman"/>
                      <w:sz w:val="20"/>
                      <w:szCs w:val="20"/>
                      <w:lang w:eastAsia="fr-FR"/>
                    </w:rPr>
                  </w:pPr>
                </w:p>
              </w:tc>
            </w:tr>
            <w:tr w:rsidR="00A57B40" w:rsidRPr="00A57B40" w14:paraId="2DA64146" w14:textId="77777777" w:rsidTr="00A57B40">
              <w:trPr>
                <w:trHeight w:val="288"/>
              </w:trPr>
              <w:tc>
                <w:tcPr>
                  <w:tcW w:w="120" w:type="dxa"/>
                  <w:tcBorders>
                    <w:top w:val="nil"/>
                    <w:left w:val="nil"/>
                    <w:bottom w:val="nil"/>
                    <w:right w:val="nil"/>
                  </w:tcBorders>
                  <w:shd w:val="clear" w:color="auto" w:fill="auto"/>
                  <w:noWrap/>
                  <w:vAlign w:val="bottom"/>
                  <w:hideMark/>
                </w:tcPr>
                <w:p w14:paraId="0AB5B581" w14:textId="77777777" w:rsidR="00A57B40" w:rsidRPr="00A57B40" w:rsidRDefault="00A57B40" w:rsidP="00A57B40">
                  <w:pPr>
                    <w:spacing w:line="240" w:lineRule="auto"/>
                    <w:rPr>
                      <w:rFonts w:ascii="Times New Roman" w:eastAsia="Times New Roman" w:hAnsi="Times New Roman" w:cs="Times New Roman"/>
                      <w:sz w:val="20"/>
                      <w:szCs w:val="20"/>
                      <w:lang w:eastAsia="fr-FR"/>
                    </w:rPr>
                  </w:pPr>
                </w:p>
              </w:tc>
              <w:tc>
                <w:tcPr>
                  <w:tcW w:w="2940" w:type="dxa"/>
                  <w:tcBorders>
                    <w:top w:val="nil"/>
                    <w:left w:val="nil"/>
                    <w:bottom w:val="nil"/>
                    <w:right w:val="nil"/>
                  </w:tcBorders>
                  <w:shd w:val="clear" w:color="auto" w:fill="auto"/>
                  <w:noWrap/>
                  <w:vAlign w:val="bottom"/>
                  <w:hideMark/>
                </w:tcPr>
                <w:p w14:paraId="7800C3CB" w14:textId="77777777" w:rsidR="00A57B40" w:rsidRPr="00A57B40" w:rsidRDefault="00A57B40" w:rsidP="00A57B40">
                  <w:pPr>
                    <w:spacing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506429D9" w14:textId="77777777" w:rsidR="00A57B40" w:rsidRPr="00A57B40" w:rsidRDefault="00A57B40" w:rsidP="00A57B40">
                  <w:pPr>
                    <w:spacing w:line="240" w:lineRule="auto"/>
                    <w:rPr>
                      <w:rFonts w:ascii="Times New Roman" w:eastAsia="Times New Roman" w:hAnsi="Times New Roman" w:cs="Times New Roman"/>
                      <w:sz w:val="20"/>
                      <w:szCs w:val="20"/>
                      <w:lang w:eastAsia="fr-FR"/>
                    </w:rPr>
                  </w:pPr>
                </w:p>
              </w:tc>
            </w:tr>
            <w:tr w:rsidR="00A57B40" w:rsidRPr="00A57B40" w14:paraId="0C84E779" w14:textId="77777777" w:rsidTr="00A57B40">
              <w:trPr>
                <w:trHeight w:val="288"/>
              </w:trPr>
              <w:tc>
                <w:tcPr>
                  <w:tcW w:w="3060" w:type="dxa"/>
                  <w:gridSpan w:val="2"/>
                  <w:tcBorders>
                    <w:top w:val="single" w:sz="4" w:space="0" w:color="auto"/>
                    <w:left w:val="single" w:sz="4" w:space="0" w:color="auto"/>
                    <w:bottom w:val="nil"/>
                    <w:right w:val="nil"/>
                  </w:tcBorders>
                  <w:shd w:val="clear" w:color="auto" w:fill="auto"/>
                  <w:noWrap/>
                  <w:vAlign w:val="bottom"/>
                  <w:hideMark/>
                </w:tcPr>
                <w:p w14:paraId="5E22F34B" w14:textId="77777777" w:rsidR="00A57B40" w:rsidRPr="00A57B40" w:rsidRDefault="00A57B40" w:rsidP="00A57B40">
                  <w:pPr>
                    <w:spacing w:line="240" w:lineRule="auto"/>
                    <w:rPr>
                      <w:rFonts w:ascii="Calibri" w:eastAsia="Times New Roman" w:hAnsi="Calibri" w:cs="Calibri"/>
                      <w:b/>
                      <w:bCs/>
                      <w:color w:val="000000"/>
                      <w:lang w:eastAsia="fr-FR"/>
                    </w:rPr>
                  </w:pPr>
                  <w:r w:rsidRPr="00A57B40">
                    <w:rPr>
                      <w:rFonts w:ascii="Calibri" w:eastAsia="Times New Roman" w:hAnsi="Calibri" w:cs="Calibri"/>
                      <w:b/>
                      <w:bCs/>
                      <w:color w:val="000000"/>
                      <w:lang w:eastAsia="fr-FR"/>
                    </w:rPr>
                    <w:t xml:space="preserve">Charges </w:t>
                  </w:r>
                </w:p>
              </w:tc>
              <w:tc>
                <w:tcPr>
                  <w:tcW w:w="1240" w:type="dxa"/>
                  <w:tcBorders>
                    <w:top w:val="single" w:sz="4" w:space="0" w:color="auto"/>
                    <w:left w:val="nil"/>
                    <w:bottom w:val="nil"/>
                    <w:right w:val="single" w:sz="4" w:space="0" w:color="auto"/>
                  </w:tcBorders>
                  <w:shd w:val="clear" w:color="auto" w:fill="auto"/>
                  <w:noWrap/>
                  <w:vAlign w:val="bottom"/>
                  <w:hideMark/>
                </w:tcPr>
                <w:p w14:paraId="7DDC6E6B"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r>
            <w:tr w:rsidR="00A57B40" w:rsidRPr="00A57B40" w14:paraId="678030F9" w14:textId="77777777" w:rsidTr="00A57B40">
              <w:trPr>
                <w:trHeight w:val="288"/>
              </w:trPr>
              <w:tc>
                <w:tcPr>
                  <w:tcW w:w="120" w:type="dxa"/>
                  <w:tcBorders>
                    <w:top w:val="nil"/>
                    <w:left w:val="single" w:sz="4" w:space="0" w:color="auto"/>
                    <w:bottom w:val="nil"/>
                    <w:right w:val="nil"/>
                  </w:tcBorders>
                  <w:shd w:val="clear" w:color="auto" w:fill="auto"/>
                  <w:noWrap/>
                  <w:vAlign w:val="bottom"/>
                  <w:hideMark/>
                </w:tcPr>
                <w:p w14:paraId="61B0D64F"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c>
                <w:tcPr>
                  <w:tcW w:w="2940" w:type="dxa"/>
                  <w:tcBorders>
                    <w:top w:val="nil"/>
                    <w:left w:val="nil"/>
                    <w:bottom w:val="nil"/>
                    <w:right w:val="nil"/>
                  </w:tcBorders>
                  <w:shd w:val="clear" w:color="auto" w:fill="auto"/>
                  <w:noWrap/>
                  <w:vAlign w:val="bottom"/>
                  <w:hideMark/>
                </w:tcPr>
                <w:p w14:paraId="581A8E3B"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Ressources humaines</w:t>
                  </w:r>
                </w:p>
              </w:tc>
              <w:tc>
                <w:tcPr>
                  <w:tcW w:w="1240" w:type="dxa"/>
                  <w:tcBorders>
                    <w:top w:val="nil"/>
                    <w:left w:val="nil"/>
                    <w:bottom w:val="nil"/>
                    <w:right w:val="single" w:sz="4" w:space="0" w:color="auto"/>
                  </w:tcBorders>
                  <w:shd w:val="clear" w:color="auto" w:fill="auto"/>
                  <w:noWrap/>
                  <w:vAlign w:val="bottom"/>
                  <w:hideMark/>
                </w:tcPr>
                <w:p w14:paraId="0DCF5F1A" w14:textId="77777777" w:rsidR="00A57B40" w:rsidRPr="00A57B40" w:rsidRDefault="00A57B40" w:rsidP="00A57B40">
                  <w:pPr>
                    <w:spacing w:line="240" w:lineRule="auto"/>
                    <w:jc w:val="right"/>
                    <w:rPr>
                      <w:rFonts w:ascii="Calibri" w:eastAsia="Times New Roman" w:hAnsi="Calibri" w:cs="Calibri"/>
                      <w:color w:val="000000"/>
                      <w:lang w:eastAsia="fr-FR"/>
                    </w:rPr>
                  </w:pPr>
                  <w:r w:rsidRPr="00A57B40">
                    <w:rPr>
                      <w:rFonts w:ascii="Calibri" w:eastAsia="Times New Roman" w:hAnsi="Calibri" w:cs="Calibri"/>
                      <w:color w:val="000000"/>
                      <w:lang w:eastAsia="fr-FR"/>
                    </w:rPr>
                    <w:t>10800</w:t>
                  </w:r>
                </w:p>
              </w:tc>
            </w:tr>
            <w:tr w:rsidR="00A57B40" w:rsidRPr="00A57B40" w14:paraId="05337510" w14:textId="77777777" w:rsidTr="00A57B40">
              <w:trPr>
                <w:trHeight w:val="288"/>
              </w:trPr>
              <w:tc>
                <w:tcPr>
                  <w:tcW w:w="120" w:type="dxa"/>
                  <w:tcBorders>
                    <w:top w:val="nil"/>
                    <w:left w:val="single" w:sz="4" w:space="0" w:color="auto"/>
                    <w:bottom w:val="nil"/>
                    <w:right w:val="nil"/>
                  </w:tcBorders>
                  <w:shd w:val="clear" w:color="auto" w:fill="auto"/>
                  <w:noWrap/>
                  <w:vAlign w:val="bottom"/>
                  <w:hideMark/>
                </w:tcPr>
                <w:p w14:paraId="3BE3BA11"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c>
                <w:tcPr>
                  <w:tcW w:w="2940" w:type="dxa"/>
                  <w:tcBorders>
                    <w:top w:val="nil"/>
                    <w:left w:val="nil"/>
                    <w:bottom w:val="nil"/>
                    <w:right w:val="nil"/>
                  </w:tcBorders>
                  <w:shd w:val="clear" w:color="auto" w:fill="auto"/>
                  <w:noWrap/>
                  <w:vAlign w:val="bottom"/>
                  <w:hideMark/>
                </w:tcPr>
                <w:p w14:paraId="2A65F073"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Locations</w:t>
                  </w:r>
                </w:p>
              </w:tc>
              <w:tc>
                <w:tcPr>
                  <w:tcW w:w="1240" w:type="dxa"/>
                  <w:tcBorders>
                    <w:top w:val="nil"/>
                    <w:left w:val="nil"/>
                    <w:bottom w:val="nil"/>
                    <w:right w:val="single" w:sz="4" w:space="0" w:color="auto"/>
                  </w:tcBorders>
                  <w:shd w:val="clear" w:color="auto" w:fill="auto"/>
                  <w:noWrap/>
                  <w:vAlign w:val="bottom"/>
                  <w:hideMark/>
                </w:tcPr>
                <w:p w14:paraId="23C63030" w14:textId="77777777" w:rsidR="00A57B40" w:rsidRPr="00A57B40" w:rsidRDefault="00A57B40" w:rsidP="00A57B40">
                  <w:pPr>
                    <w:spacing w:line="240" w:lineRule="auto"/>
                    <w:jc w:val="right"/>
                    <w:rPr>
                      <w:rFonts w:ascii="Calibri" w:eastAsia="Times New Roman" w:hAnsi="Calibri" w:cs="Calibri"/>
                      <w:color w:val="000000"/>
                      <w:lang w:eastAsia="fr-FR"/>
                    </w:rPr>
                  </w:pPr>
                  <w:r w:rsidRPr="00A57B40">
                    <w:rPr>
                      <w:rFonts w:ascii="Calibri" w:eastAsia="Times New Roman" w:hAnsi="Calibri" w:cs="Calibri"/>
                      <w:color w:val="000000"/>
                      <w:lang w:eastAsia="fr-FR"/>
                    </w:rPr>
                    <w:t>1500</w:t>
                  </w:r>
                </w:p>
              </w:tc>
            </w:tr>
            <w:tr w:rsidR="00A57B40" w:rsidRPr="00A57B40" w14:paraId="242FB10A" w14:textId="77777777" w:rsidTr="00A57B40">
              <w:trPr>
                <w:trHeight w:val="288"/>
              </w:trPr>
              <w:tc>
                <w:tcPr>
                  <w:tcW w:w="120" w:type="dxa"/>
                  <w:tcBorders>
                    <w:top w:val="nil"/>
                    <w:left w:val="single" w:sz="4" w:space="0" w:color="auto"/>
                    <w:bottom w:val="nil"/>
                    <w:right w:val="nil"/>
                  </w:tcBorders>
                  <w:shd w:val="clear" w:color="auto" w:fill="auto"/>
                  <w:noWrap/>
                  <w:vAlign w:val="bottom"/>
                  <w:hideMark/>
                </w:tcPr>
                <w:p w14:paraId="221E8F33"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c>
                <w:tcPr>
                  <w:tcW w:w="2940" w:type="dxa"/>
                  <w:tcBorders>
                    <w:top w:val="nil"/>
                    <w:left w:val="nil"/>
                    <w:bottom w:val="nil"/>
                    <w:right w:val="nil"/>
                  </w:tcBorders>
                  <w:shd w:val="clear" w:color="auto" w:fill="auto"/>
                  <w:noWrap/>
                  <w:vAlign w:val="bottom"/>
                  <w:hideMark/>
                </w:tcPr>
                <w:p w14:paraId="09686DB3"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xml:space="preserve">Déplacements </w:t>
                  </w:r>
                </w:p>
              </w:tc>
              <w:tc>
                <w:tcPr>
                  <w:tcW w:w="1240" w:type="dxa"/>
                  <w:tcBorders>
                    <w:top w:val="nil"/>
                    <w:left w:val="nil"/>
                    <w:bottom w:val="nil"/>
                    <w:right w:val="single" w:sz="4" w:space="0" w:color="auto"/>
                  </w:tcBorders>
                  <w:shd w:val="clear" w:color="auto" w:fill="auto"/>
                  <w:noWrap/>
                  <w:vAlign w:val="bottom"/>
                  <w:hideMark/>
                </w:tcPr>
                <w:p w14:paraId="06451B29" w14:textId="77777777" w:rsidR="00A57B40" w:rsidRPr="00A57B40" w:rsidRDefault="00A57B40" w:rsidP="00A57B40">
                  <w:pPr>
                    <w:spacing w:line="240" w:lineRule="auto"/>
                    <w:jc w:val="right"/>
                    <w:rPr>
                      <w:rFonts w:ascii="Calibri" w:eastAsia="Times New Roman" w:hAnsi="Calibri" w:cs="Calibri"/>
                      <w:color w:val="000000"/>
                      <w:lang w:eastAsia="fr-FR"/>
                    </w:rPr>
                  </w:pPr>
                  <w:r w:rsidRPr="00A57B40">
                    <w:rPr>
                      <w:rFonts w:ascii="Calibri" w:eastAsia="Times New Roman" w:hAnsi="Calibri" w:cs="Calibri"/>
                      <w:color w:val="000000"/>
                      <w:lang w:eastAsia="fr-FR"/>
                    </w:rPr>
                    <w:t>6000</w:t>
                  </w:r>
                </w:p>
              </w:tc>
            </w:tr>
            <w:tr w:rsidR="00A57B40" w:rsidRPr="00A57B40" w14:paraId="31FFB2DC" w14:textId="77777777" w:rsidTr="00A57B40">
              <w:trPr>
                <w:trHeight w:val="288"/>
              </w:trPr>
              <w:tc>
                <w:tcPr>
                  <w:tcW w:w="120" w:type="dxa"/>
                  <w:tcBorders>
                    <w:top w:val="nil"/>
                    <w:left w:val="single" w:sz="4" w:space="0" w:color="auto"/>
                    <w:bottom w:val="nil"/>
                    <w:right w:val="nil"/>
                  </w:tcBorders>
                  <w:shd w:val="clear" w:color="auto" w:fill="auto"/>
                  <w:noWrap/>
                  <w:vAlign w:val="bottom"/>
                  <w:hideMark/>
                </w:tcPr>
                <w:p w14:paraId="54A78880"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c>
                <w:tcPr>
                  <w:tcW w:w="2940" w:type="dxa"/>
                  <w:tcBorders>
                    <w:top w:val="nil"/>
                    <w:left w:val="nil"/>
                    <w:bottom w:val="nil"/>
                    <w:right w:val="nil"/>
                  </w:tcBorders>
                  <w:shd w:val="clear" w:color="auto" w:fill="auto"/>
                  <w:noWrap/>
                  <w:vAlign w:val="bottom"/>
                  <w:hideMark/>
                </w:tcPr>
                <w:p w14:paraId="3A2C755C"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Publications</w:t>
                  </w:r>
                </w:p>
              </w:tc>
              <w:tc>
                <w:tcPr>
                  <w:tcW w:w="1240" w:type="dxa"/>
                  <w:tcBorders>
                    <w:top w:val="nil"/>
                    <w:left w:val="nil"/>
                    <w:bottom w:val="nil"/>
                    <w:right w:val="single" w:sz="4" w:space="0" w:color="auto"/>
                  </w:tcBorders>
                  <w:shd w:val="clear" w:color="auto" w:fill="auto"/>
                  <w:noWrap/>
                  <w:vAlign w:val="bottom"/>
                  <w:hideMark/>
                </w:tcPr>
                <w:p w14:paraId="569F229D" w14:textId="77777777" w:rsidR="00A57B40" w:rsidRPr="00A57B40" w:rsidRDefault="00A57B40" w:rsidP="00A57B40">
                  <w:pPr>
                    <w:spacing w:line="240" w:lineRule="auto"/>
                    <w:jc w:val="right"/>
                    <w:rPr>
                      <w:rFonts w:ascii="Calibri" w:eastAsia="Times New Roman" w:hAnsi="Calibri" w:cs="Calibri"/>
                      <w:color w:val="000000"/>
                      <w:lang w:eastAsia="fr-FR"/>
                    </w:rPr>
                  </w:pPr>
                  <w:r w:rsidRPr="00A57B40">
                    <w:rPr>
                      <w:rFonts w:ascii="Calibri" w:eastAsia="Times New Roman" w:hAnsi="Calibri" w:cs="Calibri"/>
                      <w:color w:val="000000"/>
                      <w:lang w:eastAsia="fr-FR"/>
                    </w:rPr>
                    <w:t>1500</w:t>
                  </w:r>
                </w:p>
              </w:tc>
            </w:tr>
            <w:tr w:rsidR="00A57B40" w:rsidRPr="00A57B40" w14:paraId="5D11FB17" w14:textId="77777777" w:rsidTr="00A57B40">
              <w:trPr>
                <w:trHeight w:val="288"/>
              </w:trPr>
              <w:tc>
                <w:tcPr>
                  <w:tcW w:w="120" w:type="dxa"/>
                  <w:tcBorders>
                    <w:top w:val="nil"/>
                    <w:left w:val="single" w:sz="4" w:space="0" w:color="auto"/>
                    <w:bottom w:val="nil"/>
                    <w:right w:val="nil"/>
                  </w:tcBorders>
                  <w:shd w:val="clear" w:color="auto" w:fill="auto"/>
                  <w:noWrap/>
                  <w:vAlign w:val="bottom"/>
                  <w:hideMark/>
                </w:tcPr>
                <w:p w14:paraId="397D62E3"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w:t>
                  </w:r>
                </w:p>
              </w:tc>
              <w:tc>
                <w:tcPr>
                  <w:tcW w:w="2940" w:type="dxa"/>
                  <w:tcBorders>
                    <w:top w:val="nil"/>
                    <w:left w:val="nil"/>
                    <w:bottom w:val="nil"/>
                    <w:right w:val="nil"/>
                  </w:tcBorders>
                  <w:shd w:val="clear" w:color="auto" w:fill="auto"/>
                  <w:noWrap/>
                  <w:vAlign w:val="bottom"/>
                  <w:hideMark/>
                </w:tcPr>
                <w:p w14:paraId="1A476473" w14:textId="77777777" w:rsidR="00A57B40" w:rsidRPr="00A57B40" w:rsidRDefault="00A57B40" w:rsidP="00A57B40">
                  <w:pPr>
                    <w:spacing w:line="240" w:lineRule="auto"/>
                    <w:rPr>
                      <w:rFonts w:ascii="Calibri" w:eastAsia="Times New Roman" w:hAnsi="Calibri" w:cs="Calibri"/>
                      <w:color w:val="000000"/>
                      <w:lang w:eastAsia="fr-FR"/>
                    </w:rPr>
                  </w:pPr>
                  <w:r w:rsidRPr="00A57B40">
                    <w:rPr>
                      <w:rFonts w:ascii="Calibri" w:eastAsia="Times New Roman" w:hAnsi="Calibri" w:cs="Calibri"/>
                      <w:color w:val="000000"/>
                      <w:lang w:eastAsia="fr-FR"/>
                    </w:rPr>
                    <w:t xml:space="preserve">Autres charges </w:t>
                  </w:r>
                </w:p>
              </w:tc>
              <w:tc>
                <w:tcPr>
                  <w:tcW w:w="1240" w:type="dxa"/>
                  <w:tcBorders>
                    <w:top w:val="nil"/>
                    <w:left w:val="nil"/>
                    <w:bottom w:val="nil"/>
                    <w:right w:val="single" w:sz="4" w:space="0" w:color="auto"/>
                  </w:tcBorders>
                  <w:shd w:val="clear" w:color="auto" w:fill="auto"/>
                  <w:noWrap/>
                  <w:vAlign w:val="bottom"/>
                  <w:hideMark/>
                </w:tcPr>
                <w:p w14:paraId="3FE55C48" w14:textId="77777777" w:rsidR="00A57B40" w:rsidRPr="00A57B40" w:rsidRDefault="00A57B40" w:rsidP="00A57B40">
                  <w:pPr>
                    <w:spacing w:line="240" w:lineRule="auto"/>
                    <w:jc w:val="right"/>
                    <w:rPr>
                      <w:rFonts w:ascii="Calibri" w:eastAsia="Times New Roman" w:hAnsi="Calibri" w:cs="Calibri"/>
                      <w:color w:val="000000"/>
                      <w:lang w:eastAsia="fr-FR"/>
                    </w:rPr>
                  </w:pPr>
                  <w:r w:rsidRPr="00A57B40">
                    <w:rPr>
                      <w:rFonts w:ascii="Calibri" w:eastAsia="Times New Roman" w:hAnsi="Calibri" w:cs="Calibri"/>
                      <w:color w:val="000000"/>
                      <w:lang w:eastAsia="fr-FR"/>
                    </w:rPr>
                    <w:t>1400</w:t>
                  </w:r>
                </w:p>
              </w:tc>
            </w:tr>
            <w:tr w:rsidR="00A57B40" w:rsidRPr="00A57B40" w14:paraId="4F085B02" w14:textId="77777777" w:rsidTr="00A57B40">
              <w:trPr>
                <w:trHeight w:val="288"/>
              </w:trPr>
              <w:tc>
                <w:tcPr>
                  <w:tcW w:w="30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5DA7F65" w14:textId="77777777" w:rsidR="00A57B40" w:rsidRPr="00A57B40" w:rsidRDefault="00A57B40" w:rsidP="00A57B40">
                  <w:pPr>
                    <w:spacing w:line="240" w:lineRule="auto"/>
                    <w:rPr>
                      <w:rFonts w:ascii="Calibri" w:eastAsia="Times New Roman" w:hAnsi="Calibri" w:cs="Calibri"/>
                      <w:b/>
                      <w:bCs/>
                      <w:color w:val="000000"/>
                      <w:lang w:eastAsia="fr-FR"/>
                    </w:rPr>
                  </w:pPr>
                  <w:r w:rsidRPr="00A57B40">
                    <w:rPr>
                      <w:rFonts w:ascii="Calibri" w:eastAsia="Times New Roman" w:hAnsi="Calibri" w:cs="Calibri"/>
                      <w:b/>
                      <w:bCs/>
                      <w:color w:val="000000"/>
                      <w:lang w:eastAsia="fr-FR"/>
                    </w:rPr>
                    <w:t>Total Charges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A55F797" w14:textId="77777777" w:rsidR="00A57B40" w:rsidRPr="00A57B40" w:rsidRDefault="00A57B40" w:rsidP="00A57B40">
                  <w:pPr>
                    <w:spacing w:line="240" w:lineRule="auto"/>
                    <w:jc w:val="right"/>
                    <w:rPr>
                      <w:rFonts w:ascii="Calibri" w:eastAsia="Times New Roman" w:hAnsi="Calibri" w:cs="Calibri"/>
                      <w:b/>
                      <w:bCs/>
                      <w:color w:val="000000"/>
                      <w:lang w:eastAsia="fr-FR"/>
                    </w:rPr>
                  </w:pPr>
                  <w:r w:rsidRPr="00A57B40">
                    <w:rPr>
                      <w:rFonts w:ascii="Calibri" w:eastAsia="Times New Roman" w:hAnsi="Calibri" w:cs="Calibri"/>
                      <w:b/>
                      <w:bCs/>
                      <w:color w:val="000000"/>
                      <w:lang w:eastAsia="fr-FR"/>
                    </w:rPr>
                    <w:t>21200</w:t>
                  </w:r>
                </w:p>
              </w:tc>
            </w:tr>
            <w:tr w:rsidR="00A57B40" w:rsidRPr="00A57B40" w14:paraId="1B1208FC" w14:textId="77777777" w:rsidTr="00A57B40">
              <w:trPr>
                <w:trHeight w:val="288"/>
              </w:trPr>
              <w:tc>
                <w:tcPr>
                  <w:tcW w:w="120" w:type="dxa"/>
                  <w:tcBorders>
                    <w:top w:val="nil"/>
                    <w:left w:val="nil"/>
                    <w:bottom w:val="nil"/>
                    <w:right w:val="nil"/>
                  </w:tcBorders>
                  <w:shd w:val="clear" w:color="auto" w:fill="auto"/>
                  <w:noWrap/>
                  <w:vAlign w:val="bottom"/>
                  <w:hideMark/>
                </w:tcPr>
                <w:p w14:paraId="0E983F03" w14:textId="77777777" w:rsidR="00A57B40" w:rsidRPr="00A57B40" w:rsidRDefault="00A57B40" w:rsidP="00A57B40">
                  <w:pPr>
                    <w:spacing w:line="240" w:lineRule="auto"/>
                    <w:jc w:val="right"/>
                    <w:rPr>
                      <w:rFonts w:ascii="Calibri" w:eastAsia="Times New Roman" w:hAnsi="Calibri" w:cs="Calibri"/>
                      <w:b/>
                      <w:bCs/>
                      <w:color w:val="000000"/>
                      <w:lang w:eastAsia="fr-FR"/>
                    </w:rPr>
                  </w:pPr>
                </w:p>
              </w:tc>
              <w:tc>
                <w:tcPr>
                  <w:tcW w:w="2940" w:type="dxa"/>
                  <w:tcBorders>
                    <w:top w:val="nil"/>
                    <w:left w:val="nil"/>
                    <w:bottom w:val="nil"/>
                    <w:right w:val="nil"/>
                  </w:tcBorders>
                  <w:shd w:val="clear" w:color="auto" w:fill="auto"/>
                  <w:noWrap/>
                  <w:vAlign w:val="bottom"/>
                  <w:hideMark/>
                </w:tcPr>
                <w:p w14:paraId="01B5FD0F" w14:textId="77777777" w:rsidR="00A57B40" w:rsidRPr="00A57B40" w:rsidRDefault="00A57B40" w:rsidP="00A57B40">
                  <w:pPr>
                    <w:spacing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3DB9C6F2" w14:textId="77777777" w:rsidR="00A57B40" w:rsidRPr="00A57B40" w:rsidRDefault="00A57B40" w:rsidP="00A57B40">
                  <w:pPr>
                    <w:spacing w:line="240" w:lineRule="auto"/>
                    <w:rPr>
                      <w:rFonts w:ascii="Times New Roman" w:eastAsia="Times New Roman" w:hAnsi="Times New Roman" w:cs="Times New Roman"/>
                      <w:sz w:val="20"/>
                      <w:szCs w:val="20"/>
                      <w:lang w:eastAsia="fr-FR"/>
                    </w:rPr>
                  </w:pPr>
                </w:p>
              </w:tc>
            </w:tr>
            <w:tr w:rsidR="00A57B40" w:rsidRPr="00A57B40" w14:paraId="7732A34C" w14:textId="77777777" w:rsidTr="00A57B40">
              <w:trPr>
                <w:trHeight w:val="288"/>
              </w:trPr>
              <w:tc>
                <w:tcPr>
                  <w:tcW w:w="306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DEF7893" w14:textId="77777777" w:rsidR="00A57B40" w:rsidRPr="00A57B40" w:rsidRDefault="00A57B40" w:rsidP="00A57B40">
                  <w:pPr>
                    <w:spacing w:line="240" w:lineRule="auto"/>
                    <w:rPr>
                      <w:rFonts w:ascii="Calibri" w:eastAsia="Times New Roman" w:hAnsi="Calibri" w:cs="Calibri"/>
                      <w:b/>
                      <w:bCs/>
                      <w:color w:val="000000"/>
                      <w:lang w:eastAsia="fr-FR"/>
                    </w:rPr>
                  </w:pPr>
                  <w:r w:rsidRPr="00A57B40">
                    <w:rPr>
                      <w:rFonts w:ascii="Calibri" w:eastAsia="Times New Roman" w:hAnsi="Calibri" w:cs="Calibri"/>
                      <w:b/>
                      <w:bCs/>
                      <w:color w:val="000000"/>
                      <w:lang w:eastAsia="fr-FR"/>
                    </w:rPr>
                    <w:t>Excédent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6F16EC1" w14:textId="77777777" w:rsidR="00A57B40" w:rsidRPr="00A57B40" w:rsidRDefault="00A57B40" w:rsidP="00A57B40">
                  <w:pPr>
                    <w:spacing w:line="240" w:lineRule="auto"/>
                    <w:jc w:val="right"/>
                    <w:rPr>
                      <w:rFonts w:ascii="Calibri" w:eastAsia="Times New Roman" w:hAnsi="Calibri" w:cs="Calibri"/>
                      <w:b/>
                      <w:bCs/>
                      <w:color w:val="000000"/>
                      <w:lang w:eastAsia="fr-FR"/>
                    </w:rPr>
                  </w:pPr>
                  <w:r w:rsidRPr="00A57B40">
                    <w:rPr>
                      <w:rFonts w:ascii="Calibri" w:eastAsia="Times New Roman" w:hAnsi="Calibri" w:cs="Calibri"/>
                      <w:b/>
                      <w:bCs/>
                      <w:color w:val="000000"/>
                      <w:lang w:eastAsia="fr-FR"/>
                    </w:rPr>
                    <w:t>0</w:t>
                  </w:r>
                </w:p>
              </w:tc>
            </w:tr>
          </w:tbl>
          <w:p w14:paraId="7B3C563C" w14:textId="77777777" w:rsidR="002E0BBE" w:rsidRDefault="002E0BBE" w:rsidP="00A458B7">
            <w:pPr>
              <w:spacing w:line="240" w:lineRule="auto"/>
              <w:rPr>
                <w:rFonts w:ascii="Calibri" w:eastAsia="Times New Roman" w:hAnsi="Calibri" w:cs="Calibri"/>
                <w:b/>
                <w:bCs/>
                <w:color w:val="000000"/>
                <w:lang w:eastAsia="fr-FR"/>
              </w:rPr>
            </w:pPr>
          </w:p>
          <w:p w14:paraId="18DB9B3F" w14:textId="77777777" w:rsidR="002E0BBE" w:rsidRPr="00A458B7" w:rsidRDefault="002E0BBE" w:rsidP="00A458B7">
            <w:pPr>
              <w:spacing w:line="240" w:lineRule="auto"/>
              <w:rPr>
                <w:rFonts w:ascii="Calibri" w:eastAsia="Times New Roman" w:hAnsi="Calibri" w:cs="Calibri"/>
                <w:b/>
                <w:bCs/>
                <w:color w:val="000000"/>
                <w:lang w:eastAsia="fr-FR"/>
              </w:rPr>
            </w:pPr>
          </w:p>
        </w:tc>
        <w:tc>
          <w:tcPr>
            <w:tcW w:w="980" w:type="dxa"/>
            <w:tcBorders>
              <w:top w:val="nil"/>
              <w:left w:val="nil"/>
              <w:bottom w:val="nil"/>
              <w:right w:val="nil"/>
            </w:tcBorders>
            <w:shd w:val="clear" w:color="auto" w:fill="auto"/>
            <w:noWrap/>
            <w:vAlign w:val="bottom"/>
          </w:tcPr>
          <w:p w14:paraId="3BDF8412" w14:textId="77777777" w:rsidR="002E0BBE" w:rsidRPr="00A458B7" w:rsidRDefault="002E0BBE" w:rsidP="00A458B7">
            <w:pPr>
              <w:spacing w:line="240" w:lineRule="auto"/>
              <w:rPr>
                <w:rFonts w:ascii="Calibri" w:eastAsia="Times New Roman" w:hAnsi="Calibri" w:cs="Calibri"/>
                <w:b/>
                <w:bCs/>
                <w:color w:val="000000"/>
                <w:lang w:eastAsia="fr-FR"/>
              </w:rPr>
            </w:pPr>
          </w:p>
        </w:tc>
        <w:tc>
          <w:tcPr>
            <w:tcW w:w="3140" w:type="dxa"/>
            <w:tcBorders>
              <w:top w:val="nil"/>
              <w:left w:val="nil"/>
              <w:bottom w:val="nil"/>
              <w:right w:val="nil"/>
            </w:tcBorders>
            <w:shd w:val="clear" w:color="auto" w:fill="auto"/>
            <w:noWrap/>
            <w:vAlign w:val="bottom"/>
          </w:tcPr>
          <w:p w14:paraId="08DA8B9F" w14:textId="77777777" w:rsidR="002E0BBE" w:rsidRPr="00A458B7" w:rsidRDefault="002E0BBE" w:rsidP="00A458B7">
            <w:pPr>
              <w:spacing w:line="240" w:lineRule="auto"/>
              <w:rPr>
                <w:rFonts w:ascii="Times New Roman" w:eastAsia="Times New Roman" w:hAnsi="Times New Roman" w:cs="Times New Roman"/>
                <w:sz w:val="20"/>
                <w:szCs w:val="20"/>
                <w:lang w:eastAsia="fr-FR"/>
              </w:rPr>
            </w:pPr>
          </w:p>
        </w:tc>
        <w:tc>
          <w:tcPr>
            <w:tcW w:w="2208" w:type="dxa"/>
            <w:tcBorders>
              <w:top w:val="nil"/>
              <w:left w:val="nil"/>
              <w:bottom w:val="nil"/>
              <w:right w:val="nil"/>
            </w:tcBorders>
            <w:shd w:val="clear" w:color="auto" w:fill="auto"/>
            <w:noWrap/>
            <w:vAlign w:val="center"/>
          </w:tcPr>
          <w:p w14:paraId="432B0783" w14:textId="77777777" w:rsidR="002E0BBE" w:rsidRPr="00A458B7" w:rsidRDefault="002E0BBE" w:rsidP="00A458B7">
            <w:pPr>
              <w:spacing w:line="240" w:lineRule="auto"/>
              <w:rPr>
                <w:rFonts w:ascii="Times New Roman" w:eastAsia="Times New Roman" w:hAnsi="Times New Roman" w:cs="Times New Roman"/>
                <w:sz w:val="20"/>
                <w:szCs w:val="20"/>
                <w:lang w:eastAsia="fr-FR"/>
              </w:rPr>
            </w:pPr>
          </w:p>
        </w:tc>
      </w:tr>
    </w:tbl>
    <w:p w14:paraId="1BAF5D44" w14:textId="2B429832" w:rsidR="00732E0D" w:rsidRDefault="00732E0D" w:rsidP="00E80651"/>
    <w:p w14:paraId="2A87BD11" w14:textId="77777777" w:rsidR="00A458B7" w:rsidRDefault="00A458B7" w:rsidP="00E80651">
      <w:pPr>
        <w:sectPr w:rsidR="00A458B7" w:rsidSect="00A458B7">
          <w:pgSz w:w="11906" w:h="16838"/>
          <w:pgMar w:top="720" w:right="720" w:bottom="720" w:left="720" w:header="708" w:footer="708" w:gutter="0"/>
          <w:cols w:space="708"/>
          <w:docGrid w:linePitch="360"/>
        </w:sectPr>
      </w:pPr>
    </w:p>
    <w:p w14:paraId="57386BAD" w14:textId="01D1A6DF" w:rsidR="00A458B7" w:rsidRDefault="00A458B7" w:rsidP="00E80651">
      <w:r w:rsidRPr="00A458B7">
        <w:rPr>
          <w:noProof/>
        </w:rPr>
        <w:lastRenderedPageBreak/>
        <w:drawing>
          <wp:inline distT="0" distB="0" distL="0" distR="0" wp14:anchorId="4A96D464" wp14:editId="243DC66C">
            <wp:extent cx="9777730" cy="5789930"/>
            <wp:effectExtent l="0" t="0" r="0" b="1270"/>
            <wp:docPr id="970895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730" cy="5789930"/>
                    </a:xfrm>
                    <a:prstGeom prst="rect">
                      <a:avLst/>
                    </a:prstGeom>
                    <a:noFill/>
                    <a:ln>
                      <a:noFill/>
                    </a:ln>
                  </pic:spPr>
                </pic:pic>
              </a:graphicData>
            </a:graphic>
          </wp:inline>
        </w:drawing>
      </w:r>
    </w:p>
    <w:p w14:paraId="62FB5D20" w14:textId="77777777" w:rsidR="00A458B7" w:rsidRDefault="00A458B7">
      <w:pPr>
        <w:spacing w:after="160"/>
      </w:pPr>
      <w:r>
        <w:br w:type="page"/>
      </w:r>
    </w:p>
    <w:p w14:paraId="07C3E916" w14:textId="5290EDA8" w:rsidR="00A458B7" w:rsidRDefault="00A458B7" w:rsidP="00E80651">
      <w:r w:rsidRPr="00A458B7">
        <w:rPr>
          <w:noProof/>
        </w:rPr>
        <w:lastRenderedPageBreak/>
        <w:drawing>
          <wp:inline distT="0" distB="0" distL="0" distR="0" wp14:anchorId="313792A3" wp14:editId="0C3E7165">
            <wp:extent cx="8601710" cy="6645910"/>
            <wp:effectExtent l="0" t="0" r="8890" b="2540"/>
            <wp:docPr id="185964596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01710" cy="6645910"/>
                    </a:xfrm>
                    <a:prstGeom prst="rect">
                      <a:avLst/>
                    </a:prstGeom>
                    <a:noFill/>
                    <a:ln>
                      <a:noFill/>
                    </a:ln>
                  </pic:spPr>
                </pic:pic>
              </a:graphicData>
            </a:graphic>
          </wp:inline>
        </w:drawing>
      </w:r>
    </w:p>
    <w:sectPr w:rsidR="00A458B7" w:rsidSect="00A458B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5CC"/>
    <w:multiLevelType w:val="hybridMultilevel"/>
    <w:tmpl w:val="EEA4AD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4428D7"/>
    <w:multiLevelType w:val="multilevel"/>
    <w:tmpl w:val="E90C0AB0"/>
    <w:styleLink w:val="WWNum1"/>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3A0C128C"/>
    <w:multiLevelType w:val="hybridMultilevel"/>
    <w:tmpl w:val="6D583D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4F1C81"/>
    <w:multiLevelType w:val="hybridMultilevel"/>
    <w:tmpl w:val="B22A96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FE82CD4"/>
    <w:multiLevelType w:val="hybridMultilevel"/>
    <w:tmpl w:val="EA986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6666130">
    <w:abstractNumId w:val="2"/>
  </w:num>
  <w:num w:numId="2" w16cid:durableId="648560901">
    <w:abstractNumId w:val="0"/>
  </w:num>
  <w:num w:numId="3" w16cid:durableId="2040742130">
    <w:abstractNumId w:val="1"/>
  </w:num>
  <w:num w:numId="4" w16cid:durableId="418141611">
    <w:abstractNumId w:val="3"/>
  </w:num>
  <w:num w:numId="5" w16cid:durableId="1185828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BC"/>
    <w:rsid w:val="00000324"/>
    <w:rsid w:val="0006339B"/>
    <w:rsid w:val="000E138D"/>
    <w:rsid w:val="000E3E4A"/>
    <w:rsid w:val="00106799"/>
    <w:rsid w:val="00120F3A"/>
    <w:rsid w:val="001375B0"/>
    <w:rsid w:val="001569BE"/>
    <w:rsid w:val="0019408A"/>
    <w:rsid w:val="001B2210"/>
    <w:rsid w:val="001B44BD"/>
    <w:rsid w:val="001D1A50"/>
    <w:rsid w:val="001D1E77"/>
    <w:rsid w:val="001D5119"/>
    <w:rsid w:val="001D5CAE"/>
    <w:rsid w:val="001E13CC"/>
    <w:rsid w:val="001E31B5"/>
    <w:rsid w:val="001F199F"/>
    <w:rsid w:val="001F3ABC"/>
    <w:rsid w:val="00202A4F"/>
    <w:rsid w:val="002102C3"/>
    <w:rsid w:val="00214398"/>
    <w:rsid w:val="00224FE0"/>
    <w:rsid w:val="00254A23"/>
    <w:rsid w:val="00293D25"/>
    <w:rsid w:val="00294647"/>
    <w:rsid w:val="002A3887"/>
    <w:rsid w:val="002B089C"/>
    <w:rsid w:val="002B2AD8"/>
    <w:rsid w:val="002C0258"/>
    <w:rsid w:val="002D7FCA"/>
    <w:rsid w:val="002E0BBE"/>
    <w:rsid w:val="002E1416"/>
    <w:rsid w:val="002F4138"/>
    <w:rsid w:val="002F4E05"/>
    <w:rsid w:val="00300EA6"/>
    <w:rsid w:val="00332143"/>
    <w:rsid w:val="0033393F"/>
    <w:rsid w:val="00340D55"/>
    <w:rsid w:val="00345D3B"/>
    <w:rsid w:val="003675EB"/>
    <w:rsid w:val="003962CA"/>
    <w:rsid w:val="003A6071"/>
    <w:rsid w:val="003B0B4D"/>
    <w:rsid w:val="003B2B09"/>
    <w:rsid w:val="003D7CC8"/>
    <w:rsid w:val="003E282B"/>
    <w:rsid w:val="003E5C6F"/>
    <w:rsid w:val="003F0950"/>
    <w:rsid w:val="003F66A4"/>
    <w:rsid w:val="00404B45"/>
    <w:rsid w:val="0040772D"/>
    <w:rsid w:val="0041188B"/>
    <w:rsid w:val="00414C12"/>
    <w:rsid w:val="004239A4"/>
    <w:rsid w:val="004707EC"/>
    <w:rsid w:val="0049737A"/>
    <w:rsid w:val="004B78C6"/>
    <w:rsid w:val="004C0C73"/>
    <w:rsid w:val="004C3B22"/>
    <w:rsid w:val="004C4F38"/>
    <w:rsid w:val="004D4246"/>
    <w:rsid w:val="004E78DD"/>
    <w:rsid w:val="004F2021"/>
    <w:rsid w:val="004F23A8"/>
    <w:rsid w:val="00500A09"/>
    <w:rsid w:val="00503F4E"/>
    <w:rsid w:val="00510526"/>
    <w:rsid w:val="00520CF6"/>
    <w:rsid w:val="00551F20"/>
    <w:rsid w:val="00553CC1"/>
    <w:rsid w:val="00565E67"/>
    <w:rsid w:val="005767EF"/>
    <w:rsid w:val="005833A2"/>
    <w:rsid w:val="00591834"/>
    <w:rsid w:val="00597A54"/>
    <w:rsid w:val="005A641E"/>
    <w:rsid w:val="005C544E"/>
    <w:rsid w:val="005E3D3B"/>
    <w:rsid w:val="005E527A"/>
    <w:rsid w:val="00613774"/>
    <w:rsid w:val="00622D33"/>
    <w:rsid w:val="0062475C"/>
    <w:rsid w:val="0063519F"/>
    <w:rsid w:val="00641157"/>
    <w:rsid w:val="0064544A"/>
    <w:rsid w:val="00650DAA"/>
    <w:rsid w:val="006516EB"/>
    <w:rsid w:val="00657B5B"/>
    <w:rsid w:val="00692FB6"/>
    <w:rsid w:val="0069414E"/>
    <w:rsid w:val="006942A6"/>
    <w:rsid w:val="006F23BF"/>
    <w:rsid w:val="007047A0"/>
    <w:rsid w:val="0071227E"/>
    <w:rsid w:val="00713A19"/>
    <w:rsid w:val="00732E0D"/>
    <w:rsid w:val="00736E62"/>
    <w:rsid w:val="007378B1"/>
    <w:rsid w:val="00754C9D"/>
    <w:rsid w:val="00773471"/>
    <w:rsid w:val="00786632"/>
    <w:rsid w:val="00786DEA"/>
    <w:rsid w:val="0079106F"/>
    <w:rsid w:val="00791AF6"/>
    <w:rsid w:val="00793525"/>
    <w:rsid w:val="007A7943"/>
    <w:rsid w:val="007C4BEA"/>
    <w:rsid w:val="007D6A5F"/>
    <w:rsid w:val="00810EEA"/>
    <w:rsid w:val="0082110F"/>
    <w:rsid w:val="00840D73"/>
    <w:rsid w:val="008428D6"/>
    <w:rsid w:val="00850AAC"/>
    <w:rsid w:val="0085485A"/>
    <w:rsid w:val="0085660B"/>
    <w:rsid w:val="00883ABA"/>
    <w:rsid w:val="008A2985"/>
    <w:rsid w:val="008D279B"/>
    <w:rsid w:val="008E75A5"/>
    <w:rsid w:val="008F604E"/>
    <w:rsid w:val="00903B6F"/>
    <w:rsid w:val="0091691D"/>
    <w:rsid w:val="00921091"/>
    <w:rsid w:val="00921CE2"/>
    <w:rsid w:val="00926F0B"/>
    <w:rsid w:val="00950C08"/>
    <w:rsid w:val="00950E40"/>
    <w:rsid w:val="009739C9"/>
    <w:rsid w:val="009A6245"/>
    <w:rsid w:val="009E745C"/>
    <w:rsid w:val="009F35F9"/>
    <w:rsid w:val="00A12FAA"/>
    <w:rsid w:val="00A274A7"/>
    <w:rsid w:val="00A34CCF"/>
    <w:rsid w:val="00A44ABE"/>
    <w:rsid w:val="00A458B7"/>
    <w:rsid w:val="00A57B40"/>
    <w:rsid w:val="00A57BBE"/>
    <w:rsid w:val="00AA319D"/>
    <w:rsid w:val="00AA35CF"/>
    <w:rsid w:val="00AA611B"/>
    <w:rsid w:val="00AB5C73"/>
    <w:rsid w:val="00AD2852"/>
    <w:rsid w:val="00AE257B"/>
    <w:rsid w:val="00AE79CC"/>
    <w:rsid w:val="00AF741A"/>
    <w:rsid w:val="00B01F7C"/>
    <w:rsid w:val="00B0473F"/>
    <w:rsid w:val="00B46D16"/>
    <w:rsid w:val="00B733CE"/>
    <w:rsid w:val="00BA08B4"/>
    <w:rsid w:val="00BB4CFF"/>
    <w:rsid w:val="00BB5428"/>
    <w:rsid w:val="00BB7C49"/>
    <w:rsid w:val="00BC0152"/>
    <w:rsid w:val="00BC01A7"/>
    <w:rsid w:val="00BC19FA"/>
    <w:rsid w:val="00BC2741"/>
    <w:rsid w:val="00BE0E1C"/>
    <w:rsid w:val="00BF4071"/>
    <w:rsid w:val="00C02887"/>
    <w:rsid w:val="00C206F1"/>
    <w:rsid w:val="00C226EE"/>
    <w:rsid w:val="00C24FB6"/>
    <w:rsid w:val="00C531CC"/>
    <w:rsid w:val="00C55445"/>
    <w:rsid w:val="00C56621"/>
    <w:rsid w:val="00C57C88"/>
    <w:rsid w:val="00C65504"/>
    <w:rsid w:val="00C9063A"/>
    <w:rsid w:val="00CA459E"/>
    <w:rsid w:val="00CB40D6"/>
    <w:rsid w:val="00CC3201"/>
    <w:rsid w:val="00D01262"/>
    <w:rsid w:val="00D056C3"/>
    <w:rsid w:val="00D32CE1"/>
    <w:rsid w:val="00D50D7C"/>
    <w:rsid w:val="00D64813"/>
    <w:rsid w:val="00D64DF0"/>
    <w:rsid w:val="00D70248"/>
    <w:rsid w:val="00D7496D"/>
    <w:rsid w:val="00D97978"/>
    <w:rsid w:val="00DA31B3"/>
    <w:rsid w:val="00DB3BE6"/>
    <w:rsid w:val="00DB4889"/>
    <w:rsid w:val="00DD6A06"/>
    <w:rsid w:val="00DE3639"/>
    <w:rsid w:val="00E462BF"/>
    <w:rsid w:val="00E56411"/>
    <w:rsid w:val="00E56510"/>
    <w:rsid w:val="00E57638"/>
    <w:rsid w:val="00E70910"/>
    <w:rsid w:val="00E80651"/>
    <w:rsid w:val="00E96CCD"/>
    <w:rsid w:val="00EA15A5"/>
    <w:rsid w:val="00EA3B96"/>
    <w:rsid w:val="00F05943"/>
    <w:rsid w:val="00F06811"/>
    <w:rsid w:val="00F24DB9"/>
    <w:rsid w:val="00F35B49"/>
    <w:rsid w:val="00F50798"/>
    <w:rsid w:val="00F549E6"/>
    <w:rsid w:val="00F5612C"/>
    <w:rsid w:val="00F650DA"/>
    <w:rsid w:val="00F67BF7"/>
    <w:rsid w:val="00F73B0D"/>
    <w:rsid w:val="00F97AB3"/>
    <w:rsid w:val="00FA76C7"/>
    <w:rsid w:val="00FB5D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6AF9"/>
  <w15:chartTrackingRefBased/>
  <w15:docId w15:val="{AA83C9C3-84EF-4553-B6AF-C2C3407E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DD"/>
    <w:pPr>
      <w:spacing w:after="0"/>
    </w:pPr>
  </w:style>
  <w:style w:type="paragraph" w:styleId="Titre1">
    <w:name w:val="heading 1"/>
    <w:basedOn w:val="Normal"/>
    <w:next w:val="Normal"/>
    <w:link w:val="Titre1Car"/>
    <w:uiPriority w:val="9"/>
    <w:qFormat/>
    <w:rsid w:val="00732E0D"/>
    <w:pPr>
      <w:keepNext/>
      <w:keepLines/>
      <w:spacing w:before="240" w:after="240"/>
      <w:jc w:val="center"/>
      <w:outlineLvl w:val="0"/>
    </w:pPr>
    <w:rPr>
      <w:rFonts w:asciiTheme="majorHAnsi" w:eastAsiaTheme="majorEastAsia" w:hAnsiTheme="majorHAnsi" w:cstheme="majorBidi"/>
      <w:b/>
      <w:caps/>
      <w:color w:val="009900"/>
      <w:sz w:val="32"/>
      <w:szCs w:val="32"/>
    </w:rPr>
  </w:style>
  <w:style w:type="paragraph" w:styleId="Titre2">
    <w:name w:val="heading 2"/>
    <w:basedOn w:val="Normal"/>
    <w:next w:val="Normal"/>
    <w:link w:val="Titre2Car"/>
    <w:uiPriority w:val="9"/>
    <w:unhideWhenUsed/>
    <w:qFormat/>
    <w:rsid w:val="00106799"/>
    <w:pPr>
      <w:keepNext/>
      <w:keepLines/>
      <w:spacing w:before="160" w:after="160"/>
      <w:outlineLvl w:val="1"/>
    </w:pPr>
    <w:rPr>
      <w:rFonts w:asciiTheme="majorHAnsi" w:eastAsiaTheme="majorEastAsia" w:hAnsiTheme="majorHAnsi" w:cstheme="majorBidi"/>
      <w:b/>
      <w:color w:val="00990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A459E"/>
    <w:pPr>
      <w:ind w:left="720"/>
      <w:contextualSpacing/>
    </w:pPr>
  </w:style>
  <w:style w:type="paragraph" w:styleId="NormalWeb">
    <w:name w:val="Normal (Web)"/>
    <w:basedOn w:val="Normal"/>
    <w:uiPriority w:val="99"/>
    <w:semiHidden/>
    <w:unhideWhenUsed/>
    <w:rsid w:val="001F199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1375B0"/>
    <w:pPr>
      <w:suppressAutoHyphens/>
      <w:autoSpaceDN w:val="0"/>
      <w:textAlignment w:val="baseline"/>
    </w:pPr>
    <w:rPr>
      <w:rFonts w:ascii="Calibri" w:eastAsia="SimSun" w:hAnsi="Calibri" w:cs="F"/>
      <w:kern w:val="3"/>
    </w:rPr>
  </w:style>
  <w:style w:type="numbering" w:customStyle="1" w:styleId="WWNum1">
    <w:name w:val="WWNum1"/>
    <w:basedOn w:val="Aucuneliste"/>
    <w:rsid w:val="001375B0"/>
    <w:pPr>
      <w:numPr>
        <w:numId w:val="3"/>
      </w:numPr>
    </w:pPr>
  </w:style>
  <w:style w:type="character" w:customStyle="1" w:styleId="Titre1Car">
    <w:name w:val="Titre 1 Car"/>
    <w:basedOn w:val="Policepardfaut"/>
    <w:link w:val="Titre1"/>
    <w:uiPriority w:val="9"/>
    <w:rsid w:val="00732E0D"/>
    <w:rPr>
      <w:rFonts w:asciiTheme="majorHAnsi" w:eastAsiaTheme="majorEastAsia" w:hAnsiTheme="majorHAnsi" w:cstheme="majorBidi"/>
      <w:b/>
      <w:caps/>
      <w:color w:val="009900"/>
      <w:sz w:val="32"/>
      <w:szCs w:val="32"/>
    </w:rPr>
  </w:style>
  <w:style w:type="character" w:customStyle="1" w:styleId="Titre2Car">
    <w:name w:val="Titre 2 Car"/>
    <w:basedOn w:val="Policepardfaut"/>
    <w:link w:val="Titre2"/>
    <w:uiPriority w:val="9"/>
    <w:rsid w:val="00106799"/>
    <w:rPr>
      <w:rFonts w:asciiTheme="majorHAnsi" w:eastAsiaTheme="majorEastAsia" w:hAnsiTheme="majorHAnsi" w:cstheme="majorBidi"/>
      <w:b/>
      <w:color w:val="009900"/>
      <w:sz w:val="26"/>
      <w:szCs w:val="26"/>
    </w:rPr>
  </w:style>
  <w:style w:type="character" w:styleId="Marquedecommentaire">
    <w:name w:val="annotation reference"/>
    <w:basedOn w:val="Policepardfaut"/>
    <w:uiPriority w:val="99"/>
    <w:semiHidden/>
    <w:unhideWhenUsed/>
    <w:rsid w:val="00BE0E1C"/>
    <w:rPr>
      <w:sz w:val="16"/>
      <w:szCs w:val="16"/>
    </w:rPr>
  </w:style>
  <w:style w:type="paragraph" w:styleId="Commentaire">
    <w:name w:val="annotation text"/>
    <w:basedOn w:val="Normal"/>
    <w:link w:val="CommentaireCar"/>
    <w:uiPriority w:val="99"/>
    <w:semiHidden/>
    <w:unhideWhenUsed/>
    <w:rsid w:val="00BE0E1C"/>
    <w:pPr>
      <w:spacing w:line="240" w:lineRule="auto"/>
    </w:pPr>
    <w:rPr>
      <w:sz w:val="20"/>
      <w:szCs w:val="20"/>
    </w:rPr>
  </w:style>
  <w:style w:type="character" w:customStyle="1" w:styleId="CommentaireCar">
    <w:name w:val="Commentaire Car"/>
    <w:basedOn w:val="Policepardfaut"/>
    <w:link w:val="Commentaire"/>
    <w:uiPriority w:val="99"/>
    <w:semiHidden/>
    <w:rsid w:val="00BE0E1C"/>
    <w:rPr>
      <w:sz w:val="20"/>
      <w:szCs w:val="20"/>
    </w:rPr>
  </w:style>
  <w:style w:type="paragraph" w:styleId="Objetducommentaire">
    <w:name w:val="annotation subject"/>
    <w:basedOn w:val="Commentaire"/>
    <w:next w:val="Commentaire"/>
    <w:link w:val="ObjetducommentaireCar"/>
    <w:uiPriority w:val="99"/>
    <w:semiHidden/>
    <w:unhideWhenUsed/>
    <w:rsid w:val="00BE0E1C"/>
    <w:rPr>
      <w:b/>
      <w:bCs/>
    </w:rPr>
  </w:style>
  <w:style w:type="character" w:customStyle="1" w:styleId="ObjetducommentaireCar">
    <w:name w:val="Objet du commentaire Car"/>
    <w:basedOn w:val="CommentaireCar"/>
    <w:link w:val="Objetducommentaire"/>
    <w:uiPriority w:val="99"/>
    <w:semiHidden/>
    <w:rsid w:val="00BE0E1C"/>
    <w:rPr>
      <w:b/>
      <w:bCs/>
      <w:sz w:val="20"/>
      <w:szCs w:val="20"/>
    </w:rPr>
  </w:style>
  <w:style w:type="character" w:styleId="Lienhypertexte">
    <w:name w:val="Hyperlink"/>
    <w:basedOn w:val="Policepardfaut"/>
    <w:uiPriority w:val="99"/>
    <w:unhideWhenUsed/>
    <w:rsid w:val="001D5CAE"/>
    <w:rPr>
      <w:color w:val="0563C1" w:themeColor="hyperlink"/>
      <w:u w:val="single"/>
    </w:rPr>
  </w:style>
  <w:style w:type="character" w:styleId="Mentionnonrsolue">
    <w:name w:val="Unresolved Mention"/>
    <w:basedOn w:val="Policepardfaut"/>
    <w:uiPriority w:val="99"/>
    <w:semiHidden/>
    <w:unhideWhenUsed/>
    <w:rsid w:val="001D5CAE"/>
    <w:rPr>
      <w:color w:val="605E5C"/>
      <w:shd w:val="clear" w:color="auto" w:fill="E1DFDD"/>
    </w:rPr>
  </w:style>
  <w:style w:type="character" w:styleId="lev">
    <w:name w:val="Strong"/>
    <w:basedOn w:val="Policepardfaut"/>
    <w:uiPriority w:val="22"/>
    <w:qFormat/>
    <w:rsid w:val="002F4138"/>
    <w:rPr>
      <w:b/>
      <w:bCs/>
    </w:rPr>
  </w:style>
  <w:style w:type="character" w:styleId="Accentuation">
    <w:name w:val="Emphasis"/>
    <w:basedOn w:val="Policepardfaut"/>
    <w:uiPriority w:val="20"/>
    <w:qFormat/>
    <w:rsid w:val="002F4138"/>
    <w:rPr>
      <w:i/>
      <w:iCs/>
    </w:rPr>
  </w:style>
  <w:style w:type="character" w:customStyle="1" w:styleId="css-901oao">
    <w:name w:val="css-901oao"/>
    <w:basedOn w:val="Policepardfaut"/>
    <w:rsid w:val="0059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6860">
      <w:bodyDiv w:val="1"/>
      <w:marLeft w:val="0"/>
      <w:marRight w:val="0"/>
      <w:marTop w:val="0"/>
      <w:marBottom w:val="0"/>
      <w:divBdr>
        <w:top w:val="none" w:sz="0" w:space="0" w:color="auto"/>
        <w:left w:val="none" w:sz="0" w:space="0" w:color="auto"/>
        <w:bottom w:val="none" w:sz="0" w:space="0" w:color="auto"/>
        <w:right w:val="none" w:sz="0" w:space="0" w:color="auto"/>
      </w:divBdr>
    </w:div>
    <w:div w:id="372193965">
      <w:bodyDiv w:val="1"/>
      <w:marLeft w:val="0"/>
      <w:marRight w:val="0"/>
      <w:marTop w:val="0"/>
      <w:marBottom w:val="0"/>
      <w:divBdr>
        <w:top w:val="none" w:sz="0" w:space="0" w:color="auto"/>
        <w:left w:val="none" w:sz="0" w:space="0" w:color="auto"/>
        <w:bottom w:val="none" w:sz="0" w:space="0" w:color="auto"/>
        <w:right w:val="none" w:sz="0" w:space="0" w:color="auto"/>
      </w:divBdr>
    </w:div>
    <w:div w:id="503665603">
      <w:bodyDiv w:val="1"/>
      <w:marLeft w:val="0"/>
      <w:marRight w:val="0"/>
      <w:marTop w:val="0"/>
      <w:marBottom w:val="0"/>
      <w:divBdr>
        <w:top w:val="none" w:sz="0" w:space="0" w:color="auto"/>
        <w:left w:val="none" w:sz="0" w:space="0" w:color="auto"/>
        <w:bottom w:val="none" w:sz="0" w:space="0" w:color="auto"/>
        <w:right w:val="none" w:sz="0" w:space="0" w:color="auto"/>
      </w:divBdr>
    </w:div>
    <w:div w:id="992098475">
      <w:bodyDiv w:val="1"/>
      <w:marLeft w:val="0"/>
      <w:marRight w:val="0"/>
      <w:marTop w:val="0"/>
      <w:marBottom w:val="0"/>
      <w:divBdr>
        <w:top w:val="none" w:sz="0" w:space="0" w:color="auto"/>
        <w:left w:val="none" w:sz="0" w:space="0" w:color="auto"/>
        <w:bottom w:val="none" w:sz="0" w:space="0" w:color="auto"/>
        <w:right w:val="none" w:sz="0" w:space="0" w:color="auto"/>
      </w:divBdr>
    </w:div>
    <w:div w:id="1189106509">
      <w:bodyDiv w:val="1"/>
      <w:marLeft w:val="0"/>
      <w:marRight w:val="0"/>
      <w:marTop w:val="0"/>
      <w:marBottom w:val="0"/>
      <w:divBdr>
        <w:top w:val="none" w:sz="0" w:space="0" w:color="auto"/>
        <w:left w:val="none" w:sz="0" w:space="0" w:color="auto"/>
        <w:bottom w:val="none" w:sz="0" w:space="0" w:color="auto"/>
        <w:right w:val="none" w:sz="0" w:space="0" w:color="auto"/>
      </w:divBdr>
    </w:div>
    <w:div w:id="1190679644">
      <w:bodyDiv w:val="1"/>
      <w:marLeft w:val="0"/>
      <w:marRight w:val="0"/>
      <w:marTop w:val="0"/>
      <w:marBottom w:val="0"/>
      <w:divBdr>
        <w:top w:val="none" w:sz="0" w:space="0" w:color="auto"/>
        <w:left w:val="none" w:sz="0" w:space="0" w:color="auto"/>
        <w:bottom w:val="none" w:sz="0" w:space="0" w:color="auto"/>
        <w:right w:val="none" w:sz="0" w:space="0" w:color="auto"/>
      </w:divBdr>
    </w:div>
    <w:div w:id="1380545328">
      <w:bodyDiv w:val="1"/>
      <w:marLeft w:val="0"/>
      <w:marRight w:val="0"/>
      <w:marTop w:val="0"/>
      <w:marBottom w:val="0"/>
      <w:divBdr>
        <w:top w:val="none" w:sz="0" w:space="0" w:color="auto"/>
        <w:left w:val="none" w:sz="0" w:space="0" w:color="auto"/>
        <w:bottom w:val="none" w:sz="0" w:space="0" w:color="auto"/>
        <w:right w:val="none" w:sz="0" w:space="0" w:color="auto"/>
      </w:divBdr>
    </w:div>
    <w:div w:id="1662847981">
      <w:bodyDiv w:val="1"/>
      <w:marLeft w:val="0"/>
      <w:marRight w:val="0"/>
      <w:marTop w:val="0"/>
      <w:marBottom w:val="0"/>
      <w:divBdr>
        <w:top w:val="none" w:sz="0" w:space="0" w:color="auto"/>
        <w:left w:val="none" w:sz="0" w:space="0" w:color="auto"/>
        <w:bottom w:val="none" w:sz="0" w:space="0" w:color="auto"/>
        <w:right w:val="none" w:sz="0" w:space="0" w:color="auto"/>
      </w:divBdr>
    </w:div>
    <w:div w:id="1800103736">
      <w:bodyDiv w:val="1"/>
      <w:marLeft w:val="0"/>
      <w:marRight w:val="0"/>
      <w:marTop w:val="0"/>
      <w:marBottom w:val="0"/>
      <w:divBdr>
        <w:top w:val="none" w:sz="0" w:space="0" w:color="auto"/>
        <w:left w:val="none" w:sz="0" w:space="0" w:color="auto"/>
        <w:bottom w:val="none" w:sz="0" w:space="0" w:color="auto"/>
        <w:right w:val="none" w:sz="0" w:space="0" w:color="auto"/>
      </w:divBdr>
    </w:div>
    <w:div w:id="1936672734">
      <w:bodyDiv w:val="1"/>
      <w:marLeft w:val="0"/>
      <w:marRight w:val="0"/>
      <w:marTop w:val="0"/>
      <w:marBottom w:val="0"/>
      <w:divBdr>
        <w:top w:val="none" w:sz="0" w:space="0" w:color="auto"/>
        <w:left w:val="none" w:sz="0" w:space="0" w:color="auto"/>
        <w:bottom w:val="none" w:sz="0" w:space="0" w:color="auto"/>
        <w:right w:val="none" w:sz="0" w:space="0" w:color="auto"/>
      </w:divBdr>
    </w:div>
    <w:div w:id="19905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lition-ms.org/nos-actions-fr/contexte-gpa/declaration-commune-en-matiere-de-gpa/"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abolition-ms.org/nos-actions-fr/critique-feministe-des-principes-de-verone/"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lition-ms.org/nos-actions-fr/institution-internationales/hcch/analyse-critique-du-projet-de-protocole-de-la-haye-pour-la-reconnaissance-de-la-filiation-etablie-a-la-suite-dun-contrat-international-de-gpa/" TargetMode="External"/><Relationship Id="rId11" Type="http://schemas.openxmlformats.org/officeDocument/2006/relationships/hyperlink" Target="http://abolition-ms.org/nos-actions-fr/institutions-europeennes/pe-fr/une-cartographie-des-opinions-des-eurodeputes-sur-la-gpa/"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abolition-ms.org/nos-actions-fr/contexte-gpa/cartographie-des-violences-contre-les-femmes/" TargetMode="External"/><Relationship Id="rId4" Type="http://schemas.openxmlformats.org/officeDocument/2006/relationships/webSettings" Target="webSettings.xml"/><Relationship Id="rId9" Type="http://schemas.openxmlformats.org/officeDocument/2006/relationships/hyperlink" Target="http://abolition-ms.org/nos-actions-fr/contexte-gpa/rapport-enquete-enomw-et-ciams-3-femmes-migrantes-et-exploitation-reproductive-dans-lindustrie-de-la-maternite-de-substitution-gp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1773</Words>
  <Characters>9753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Josèphe Devillers</dc:creator>
  <cp:keywords/>
  <dc:description/>
  <cp:lastModifiedBy>Marie Josèphe Devillers</cp:lastModifiedBy>
  <cp:revision>15</cp:revision>
  <dcterms:created xsi:type="dcterms:W3CDTF">2023-05-02T12:31:00Z</dcterms:created>
  <dcterms:modified xsi:type="dcterms:W3CDTF">2023-05-11T16:02:00Z</dcterms:modified>
</cp:coreProperties>
</file>